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4AA87" w14:textId="12AC37C0" w:rsidR="00476439" w:rsidRDefault="00476439" w:rsidP="00F31B9D">
      <w:pPr>
        <w:rPr>
          <w:rFonts w:asciiTheme="majorHAnsi" w:hAnsiTheme="majorHAnsi" w:cstheme="majorHAnsi"/>
        </w:rPr>
      </w:pPr>
    </w:p>
    <w:sdt>
      <w:sdtPr>
        <w:rPr>
          <w:rFonts w:asciiTheme="majorHAnsi" w:hAnsiTheme="majorHAnsi" w:cstheme="majorHAnsi"/>
        </w:rPr>
        <w:id w:val="28226906"/>
        <w:docPartObj>
          <w:docPartGallery w:val="Cover Pages"/>
          <w:docPartUnique/>
        </w:docPartObj>
      </w:sdtPr>
      <w:sdtEndPr>
        <w:rPr>
          <w:color w:val="44546A" w:themeColor="text2"/>
          <w:sz w:val="30"/>
          <w:szCs w:val="30"/>
        </w:rPr>
      </w:sdtEndPr>
      <w:sdtContent>
        <w:p w14:paraId="62AAA658" w14:textId="00C82EA6" w:rsidR="00B12C99" w:rsidRPr="00C10B62" w:rsidRDefault="007B3619" w:rsidP="00F31B9D">
          <w:pPr>
            <w:rPr>
              <w:rFonts w:asciiTheme="majorHAnsi" w:hAnsiTheme="majorHAnsi" w:cstheme="majorHAnsi"/>
              <w:highlight w:val="yellow"/>
            </w:rPr>
          </w:pPr>
          <w:r w:rsidRPr="00C10B62">
            <w:rPr>
              <w:rFonts w:asciiTheme="majorHAnsi" w:hAnsiTheme="majorHAnsi" w:cstheme="majorHAnsi"/>
              <w:noProof/>
              <w:highlight w:val="yellow"/>
              <w:lang w:val="en-GB" w:eastAsia="en-GB"/>
            </w:rPr>
            <w:drawing>
              <wp:anchor distT="0" distB="0" distL="114300" distR="114300" simplePos="0" relativeHeight="251658245" behindDoc="0" locked="0" layoutInCell="1" allowOverlap="1" wp14:anchorId="263A1575" wp14:editId="43A01C85">
                <wp:simplePos x="0" y="0"/>
                <wp:positionH relativeFrom="column">
                  <wp:posOffset>2819400</wp:posOffset>
                </wp:positionH>
                <wp:positionV relativeFrom="paragraph">
                  <wp:posOffset>-600075</wp:posOffset>
                </wp:positionV>
                <wp:extent cx="2511491" cy="1857375"/>
                <wp:effectExtent l="0" t="0" r="3175"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1491" cy="1857375"/>
                        </a:xfrm>
                        <a:prstGeom prst="rect">
                          <a:avLst/>
                        </a:prstGeom>
                      </pic:spPr>
                    </pic:pic>
                  </a:graphicData>
                </a:graphic>
                <wp14:sizeRelH relativeFrom="margin">
                  <wp14:pctWidth>0</wp14:pctWidth>
                </wp14:sizeRelH>
                <wp14:sizeRelV relativeFrom="margin">
                  <wp14:pctHeight>0</wp14:pctHeight>
                </wp14:sizeRelV>
              </wp:anchor>
            </w:drawing>
          </w:r>
          <w:r w:rsidR="00FD722F" w:rsidRPr="00C10B62">
            <w:rPr>
              <w:rFonts w:asciiTheme="majorHAnsi" w:hAnsiTheme="majorHAnsi" w:cstheme="majorHAnsi"/>
              <w:noProof/>
              <w:highlight w:val="yellow"/>
              <w:lang w:val="en-GB" w:eastAsia="en-GB"/>
            </w:rPr>
            <mc:AlternateContent>
              <mc:Choice Requires="wps">
                <w:drawing>
                  <wp:anchor distT="0" distB="0" distL="114300" distR="114300" simplePos="0" relativeHeight="251658240" behindDoc="0" locked="0" layoutInCell="1" allowOverlap="1" wp14:anchorId="375F23DE" wp14:editId="5922C5D6">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8829675"/>
                    <wp:effectExtent l="0" t="0" r="15240" b="28575"/>
                    <wp:wrapNone/>
                    <wp:docPr id="468" name="Rectangle 468"/>
                    <wp:cNvGraphicFramePr/>
                    <a:graphic xmlns:a="http://schemas.openxmlformats.org/drawingml/2006/main">
                      <a:graphicData uri="http://schemas.microsoft.com/office/word/2010/wordprocessingShape">
                        <wps:wsp>
                          <wps:cNvSpPr/>
                          <wps:spPr>
                            <a:xfrm>
                              <a:off x="0" y="0"/>
                              <a:ext cx="3108960" cy="8829675"/>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0</wp14:pctHeight>
                    </wp14:sizeRelV>
                  </wp:anchor>
                </w:drawing>
              </mc:Choice>
              <mc:Fallback>
                <w:pict>
                  <v:rect w14:anchorId="12F9FCBA" id="Rectangle 468" o:spid="_x0000_s1026" style="position:absolute;margin-left:0;margin-top:0;width:244.8pt;height:695.25pt;z-index:251658240;visibility:visible;mso-wrap-style:square;mso-width-percent:400;mso-height-percent:0;mso-left-percent:440;mso-top-percent:25;mso-wrap-distance-left:9pt;mso-wrap-distance-top:0;mso-wrap-distance-right:9pt;mso-wrap-distance-bottom:0;mso-position-horizontal-relative:page;mso-position-vertical-relative:page;mso-width-percent:400;mso-height-percent: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" fillcolor="white [3212]" strokecolor="#747070 [1614]" strokeweight="1.25pt">
                    <w10:wrap anchorx="page" anchory="page"/>
                  </v:rect>
                </w:pict>
              </mc:Fallback>
            </mc:AlternateContent>
          </w:r>
          <w:r w:rsidR="00B12C99" w:rsidRPr="00C10B62">
            <w:rPr>
              <w:rFonts w:asciiTheme="majorHAnsi" w:hAnsiTheme="majorHAnsi" w:cstheme="majorHAnsi"/>
              <w:noProof/>
              <w:highlight w:val="yellow"/>
              <w:lang w:val="en-GB" w:eastAsia="en-GB"/>
            </w:rPr>
            <mc:AlternateContent>
              <mc:Choice Requires="wps">
                <w:drawing>
                  <wp:anchor distT="0" distB="0" distL="114300" distR="114300" simplePos="0" relativeHeight="251658243" behindDoc="1" locked="0" layoutInCell="1" allowOverlap="1" wp14:anchorId="02AF337D" wp14:editId="1656F0B8">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5079A99" w14:textId="77777777" w:rsidR="009D7F04" w:rsidRDefault="009D7F04"/>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2AF337D" id="Rectangle 466" o:spid="_x0000_s1026" style="position:absolute;margin-left:0;margin-top:0;width:581.4pt;height:752.4pt;z-index:-251658237;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" fillcolor="#d9e2f3 [660]" stroked="f" strokeweight="1pt">
                    <v:fill color2="#8eaadb [1940]" rotate="t" focus="100%" type="gradient">
                      <o:fill v:ext="view" type="gradientUnscaled"/>
                    </v:fill>
                    <o:lock v:ext="edit" aspectratio="t"/>
                    <v:textbox inset="21.6pt,,21.6pt">
                      <w:txbxContent>
                        <w:p w14:paraId="45079A99" w14:textId="77777777" w:rsidR="009D7F04" w:rsidRDefault="009D7F04"/>
                      </w:txbxContent>
                    </v:textbox>
                    <w10:wrap anchorx="page" anchory="page"/>
                  </v:rect>
                </w:pict>
              </mc:Fallback>
            </mc:AlternateContent>
          </w:r>
        </w:p>
        <w:p w14:paraId="47BC60F3" w14:textId="73E36CA8" w:rsidR="00B12C99" w:rsidRPr="00C10B62" w:rsidRDefault="00476439" w:rsidP="00F31B9D">
          <w:pPr>
            <w:rPr>
              <w:rFonts w:asciiTheme="majorHAnsi" w:eastAsiaTheme="majorEastAsia" w:hAnsiTheme="majorHAnsi" w:cstheme="majorHAnsi"/>
              <w:color w:val="44546A" w:themeColor="text2"/>
              <w:sz w:val="30"/>
              <w:szCs w:val="30"/>
            </w:rPr>
          </w:pPr>
          <w:r w:rsidRPr="00476439">
            <w:rPr>
              <w:rFonts w:asciiTheme="majorHAnsi" w:hAnsiTheme="majorHAnsi" w:cstheme="majorHAnsi"/>
              <w:noProof/>
            </w:rPr>
            <mc:AlternateContent>
              <mc:Choice Requires="wps">
                <w:drawing>
                  <wp:anchor distT="45720" distB="45720" distL="114300" distR="114300" simplePos="0" relativeHeight="251663365" behindDoc="0" locked="0" layoutInCell="1" allowOverlap="1" wp14:anchorId="51870F13" wp14:editId="707529A5">
                    <wp:simplePos x="0" y="0"/>
                    <wp:positionH relativeFrom="column">
                      <wp:posOffset>2667000</wp:posOffset>
                    </wp:positionH>
                    <wp:positionV relativeFrom="paragraph">
                      <wp:posOffset>4343400</wp:posOffset>
                    </wp:positionV>
                    <wp:extent cx="2360930" cy="142875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28750"/>
                            </a:xfrm>
                            <a:prstGeom prst="rect">
                              <a:avLst/>
                            </a:prstGeom>
                            <a:solidFill>
                              <a:srgbClr val="FFFFFF"/>
                            </a:solidFill>
                            <a:ln w="9525">
                              <a:noFill/>
                              <a:miter lim="800000"/>
                              <a:headEnd/>
                              <a:tailEnd/>
                            </a:ln>
                          </wps:spPr>
                          <wps:txbx>
                            <w:txbxContent>
                              <w:p w14:paraId="0B0E9857" w14:textId="2C31F1FF" w:rsidR="00476439" w:rsidRPr="00476439" w:rsidRDefault="00476439">
                                <w:pPr>
                                  <w:rPr>
                                    <w:rFonts w:asciiTheme="majorHAnsi" w:hAnsiTheme="majorHAnsi" w:cstheme="majorHAnsi"/>
                                    <w:sz w:val="32"/>
                                    <w:szCs w:val="32"/>
                                  </w:rPr>
                                </w:pPr>
                                <w:hyperlink r:id="rId9" w:history="1">
                                  <w:r w:rsidRPr="00476439">
                                    <w:rPr>
                                      <w:rStyle w:val="Hyperlink"/>
                                      <w:rFonts w:asciiTheme="majorHAnsi" w:hAnsiTheme="majorHAnsi" w:cstheme="majorHAnsi"/>
                                      <w:sz w:val="32"/>
                                      <w:szCs w:val="32"/>
                                    </w:rPr>
                                    <w:t>Transitions Policy Survey</w:t>
                                  </w:r>
                                </w:hyperlink>
                                <w:r w:rsidR="007748E2">
                                  <w:rPr>
                                    <w:rFonts w:asciiTheme="majorHAnsi" w:hAnsiTheme="majorHAnsi" w:cstheme="majorHAnsi"/>
                                    <w:sz w:val="32"/>
                                    <w:szCs w:val="32"/>
                                  </w:rPr>
                                  <w:br/>
                                </w:r>
                                <w:hyperlink r:id="rId10" w:history="1">
                                  <w:r w:rsidR="007748E2" w:rsidRPr="004122BE">
                                    <w:rPr>
                                      <w:rStyle w:val="Hyperlink"/>
                                      <w:rFonts w:asciiTheme="majorHAnsi" w:hAnsiTheme="majorHAnsi" w:cstheme="majorHAnsi"/>
                                      <w:sz w:val="20"/>
                                      <w:szCs w:val="20"/>
                                    </w:rPr>
                                    <w:t>https://friendlyaccess.org/transition-policy-consultation/</w:t>
                                  </w:r>
                                </w:hyperlink>
                                <w:r w:rsidR="007748E2">
                                  <w:rPr>
                                    <w:rFonts w:asciiTheme="majorHAnsi" w:hAnsiTheme="majorHAnsi" w:cstheme="majorHAnsi"/>
                                    <w:sz w:val="20"/>
                                    <w:szCs w:val="20"/>
                                  </w:rPr>
                                  <w:t xml:space="preserv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1870F13" id="_x0000_t202" coordsize="21600,21600" o:spt="202" path="m,l,21600r21600,l21600,xe">
                    <v:stroke joinstyle="miter"/>
                    <v:path gradientshapeok="t" o:connecttype="rect"/>
                  </v:shapetype>
                  <v:shape id="Text Box 2" o:spid="_x0000_s1027" type="#_x0000_t202" style="position:absolute;margin-left:210pt;margin-top:342pt;width:185.9pt;height:112.5pt;z-index:251663365;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" stroked="f">
                    <v:textbox>
                      <w:txbxContent>
                        <w:p w14:paraId="0B0E9857" w14:textId="2C31F1FF" w:rsidR="00476439" w:rsidRPr="00476439" w:rsidRDefault="00476439">
                          <w:pPr>
                            <w:rPr>
                              <w:rFonts w:asciiTheme="majorHAnsi" w:hAnsiTheme="majorHAnsi" w:cstheme="majorHAnsi"/>
                              <w:sz w:val="32"/>
                              <w:szCs w:val="32"/>
                            </w:rPr>
                          </w:pPr>
                          <w:hyperlink r:id="rId11" w:history="1">
                            <w:r w:rsidRPr="00476439">
                              <w:rPr>
                                <w:rStyle w:val="Hyperlink"/>
                                <w:rFonts w:asciiTheme="majorHAnsi" w:hAnsiTheme="majorHAnsi" w:cstheme="majorHAnsi"/>
                                <w:sz w:val="32"/>
                                <w:szCs w:val="32"/>
                              </w:rPr>
                              <w:t>Transitions Policy Survey</w:t>
                            </w:r>
                          </w:hyperlink>
                          <w:r w:rsidR="007748E2">
                            <w:rPr>
                              <w:rFonts w:asciiTheme="majorHAnsi" w:hAnsiTheme="majorHAnsi" w:cstheme="majorHAnsi"/>
                              <w:sz w:val="32"/>
                              <w:szCs w:val="32"/>
                            </w:rPr>
                            <w:br/>
                          </w:r>
                          <w:hyperlink r:id="rId12" w:history="1">
                            <w:r w:rsidR="007748E2" w:rsidRPr="004122BE">
                              <w:rPr>
                                <w:rStyle w:val="Hyperlink"/>
                                <w:rFonts w:asciiTheme="majorHAnsi" w:hAnsiTheme="majorHAnsi" w:cstheme="majorHAnsi"/>
                                <w:sz w:val="20"/>
                                <w:szCs w:val="20"/>
                              </w:rPr>
                              <w:t>https://friendlyaccess.org/transition-policy-consultation/</w:t>
                            </w:r>
                          </w:hyperlink>
                          <w:r w:rsidR="007748E2">
                            <w:rPr>
                              <w:rFonts w:asciiTheme="majorHAnsi" w:hAnsiTheme="majorHAnsi" w:cstheme="majorHAnsi"/>
                              <w:sz w:val="20"/>
                              <w:szCs w:val="20"/>
                            </w:rPr>
                            <w:t xml:space="preserve"> </w:t>
                          </w:r>
                        </w:p>
                      </w:txbxContent>
                    </v:textbox>
                    <w10:wrap type="square"/>
                  </v:shape>
                </w:pict>
              </mc:Fallback>
            </mc:AlternateContent>
          </w:r>
          <w:r w:rsidR="007B3619" w:rsidRPr="00C10B62">
            <w:rPr>
              <w:rFonts w:asciiTheme="majorHAnsi" w:hAnsiTheme="majorHAnsi" w:cstheme="majorHAnsi"/>
              <w:noProof/>
              <w:highlight w:val="yellow"/>
              <w:lang w:val="en-GB" w:eastAsia="en-GB"/>
            </w:rPr>
            <mc:AlternateContent>
              <mc:Choice Requires="wps">
                <w:drawing>
                  <wp:anchor distT="0" distB="0" distL="114300" distR="114300" simplePos="0" relativeHeight="251658241" behindDoc="0" locked="0" layoutInCell="1" allowOverlap="1" wp14:anchorId="205D8011" wp14:editId="0A1BB4D1">
                    <wp:simplePos x="0" y="0"/>
                    <wp:positionH relativeFrom="page">
                      <wp:posOffset>3581400</wp:posOffset>
                    </wp:positionH>
                    <wp:positionV relativeFrom="margin">
                      <wp:posOffset>1990725</wp:posOffset>
                    </wp:positionV>
                    <wp:extent cx="2797810" cy="3629025"/>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3629025"/>
                            </a:xfrm>
                            <a:prstGeom prst="rect">
                              <a:avLst/>
                            </a:prstGeom>
                            <a:noFill/>
                            <a:ln w="6350">
                              <a:noFill/>
                            </a:ln>
                            <a:effectLst/>
                          </wps:spPr>
                          <wps:txbx>
                            <w:txbxContent>
                              <w:sdt>
                                <w:sdtPr>
                                  <w:rPr>
                                    <w:rFonts w:asciiTheme="majorHAnsi" w:eastAsiaTheme="majorEastAsia" w:hAnsiTheme="majorHAnsi" w:cstheme="majorBidi"/>
                                    <w:noProof/>
                                    <w:color w:val="4472C4"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7D1C4CB8" w14:textId="77777777" w:rsidR="009D7F04" w:rsidRDefault="009D7F04">
                                    <w:pPr>
                                      <w:spacing w:line="240" w:lineRule="auto"/>
                                      <w:rPr>
                                        <w:rFonts w:asciiTheme="majorHAnsi" w:eastAsiaTheme="majorEastAsia" w:hAnsiTheme="majorHAnsi" w:cstheme="majorBidi"/>
                                        <w:noProof/>
                                        <w:color w:val="4472C4" w:themeColor="accent1"/>
                                        <w:sz w:val="72"/>
                                        <w:szCs w:val="144"/>
                                      </w:rPr>
                                    </w:pPr>
                                    <w:r>
                                      <w:rPr>
                                        <w:rFonts w:asciiTheme="majorHAnsi" w:eastAsiaTheme="majorEastAsia" w:hAnsiTheme="majorHAnsi" w:cstheme="majorBidi"/>
                                        <w:noProof/>
                                        <w:color w:val="4472C4" w:themeColor="accent1"/>
                                        <w:sz w:val="72"/>
                                        <w:szCs w:val="72"/>
                                      </w:rPr>
                                      <w:t>Transitions to adulthood</w:t>
                                    </w:r>
                                  </w:p>
                                </w:sdtContent>
                              </w:sdt>
                              <w:sdt>
                                <w:sdtPr>
                                  <w:rPr>
                                    <w:rFonts w:asciiTheme="majorHAnsi" w:eastAsiaTheme="majorEastAsia" w:hAnsiTheme="majorHAnsi" w:cstheme="majorBidi"/>
                                    <w:noProof/>
                                    <w:color w:val="44546A"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p w14:paraId="41B83CE8" w14:textId="03589F68" w:rsidR="009D7F04" w:rsidRDefault="00476439">
                                    <w:pPr>
                                      <w:rPr>
                                        <w:rFonts w:asciiTheme="majorHAnsi" w:eastAsiaTheme="majorEastAsia" w:hAnsiTheme="majorHAnsi" w:cstheme="majorBidi"/>
                                        <w:noProof/>
                                        <w:color w:val="44546A" w:themeColor="text2"/>
                                        <w:sz w:val="32"/>
                                        <w:szCs w:val="40"/>
                                      </w:rPr>
                                    </w:pPr>
                                    <w:r w:rsidRPr="00476439">
                                      <w:rPr>
                                        <w:rFonts w:asciiTheme="majorHAnsi" w:eastAsiaTheme="majorEastAsia" w:hAnsiTheme="majorHAnsi" w:cstheme="majorBidi"/>
                                        <w:noProof/>
                                        <w:color w:val="44546A" w:themeColor="text2"/>
                                        <w:sz w:val="32"/>
                                        <w:szCs w:val="32"/>
                                      </w:rPr>
                                      <w:t xml:space="preserve">     </w:t>
                                    </w:r>
                                    <w:r w:rsidR="00FC5EB2">
                                      <w:rPr>
                                        <w:rFonts w:asciiTheme="majorHAnsi" w:eastAsiaTheme="majorEastAsia" w:hAnsiTheme="majorHAnsi" w:cstheme="majorBidi"/>
                                        <w:noProof/>
                                        <w:color w:val="44546A" w:themeColor="text2"/>
                                        <w:sz w:val="32"/>
                                        <w:szCs w:val="32"/>
                                      </w:rPr>
                                      <w:t xml:space="preserve">                                           </w:t>
                                    </w:r>
                                    <w:r w:rsidRPr="00476439">
                                      <w:rPr>
                                        <w:rFonts w:asciiTheme="majorHAnsi" w:eastAsiaTheme="majorEastAsia" w:hAnsiTheme="majorHAnsi" w:cstheme="majorBidi"/>
                                        <w:noProof/>
                                        <w:color w:val="44546A" w:themeColor="text2"/>
                                        <w:sz w:val="32"/>
                                        <w:szCs w:val="32"/>
                                      </w:rPr>
                                      <w:t xml:space="preserve">Draft (December 2020)                            Open for Public Consultation. Your feedback is important to us. Please use the following link </w:t>
                                    </w:r>
                                    <w:r>
                                      <w:rPr>
                                        <w:rFonts w:asciiTheme="majorHAnsi" w:eastAsiaTheme="majorEastAsia" w:hAnsiTheme="majorHAnsi" w:cstheme="majorBidi"/>
                                        <w:noProof/>
                                        <w:color w:val="44546A" w:themeColor="text2"/>
                                        <w:sz w:val="32"/>
                                        <w:szCs w:val="32"/>
                                      </w:rPr>
                                      <w:t xml:space="preserve">below </w:t>
                                    </w:r>
                                    <w:r w:rsidRPr="00476439">
                                      <w:rPr>
                                        <w:rFonts w:asciiTheme="majorHAnsi" w:eastAsiaTheme="majorEastAsia" w:hAnsiTheme="majorHAnsi" w:cstheme="majorBidi"/>
                                        <w:noProof/>
                                        <w:color w:val="44546A" w:themeColor="text2"/>
                                        <w:sz w:val="32"/>
                                        <w:szCs w:val="32"/>
                                      </w:rPr>
                                      <w:t>to leave your comments</w:t>
                                    </w:r>
                                    <w:r>
                                      <w:rPr>
                                        <w:rFonts w:asciiTheme="majorHAnsi" w:eastAsiaTheme="majorEastAsia" w:hAnsiTheme="majorHAnsi" w:cstheme="majorBidi"/>
                                        <w:noProof/>
                                        <w:color w:val="44546A" w:themeColor="text2"/>
                                        <w:sz w:val="32"/>
                                        <w:szCs w:val="32"/>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36000</wp14:pctWidth>
                    </wp14:sizeRelH>
                    <wp14:sizeRelV relativeFrom="page">
                      <wp14:pctHeight>0</wp14:pctHeight>
                    </wp14:sizeRelV>
                  </wp:anchor>
                </w:drawing>
              </mc:Choice>
              <mc:Fallback>
                <w:pict>
                  <v:shape w14:anchorId="205D8011" id="Text Box 470" o:spid="_x0000_s1028" type="#_x0000_t202" style="position:absolute;margin-left:282pt;margin-top:156.75pt;width:220.3pt;height:285.75pt;z-index:251658241;visibility:visible;mso-wrap-style:square;mso-width-percent:360;mso-height-percent:0;mso-wrap-distance-left:9pt;mso-wrap-distance-top:0;mso-wrap-distance-right:9pt;mso-wrap-distance-bottom:0;mso-position-horizontal:absolute;mso-position-horizontal-relative:page;mso-position-vertical:absolute;mso-position-vertical-relative:margin;mso-width-percent:36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" filled="f" stroked="f" strokeweight=".5pt">
                    <v:textbox>
                      <w:txbxContent>
                        <w:sdt>
                          <w:sdtPr>
                            <w:rPr>
                              <w:rFonts w:asciiTheme="majorHAnsi" w:eastAsiaTheme="majorEastAsia" w:hAnsiTheme="majorHAnsi" w:cstheme="majorBidi"/>
                              <w:noProof/>
                              <w:color w:val="4472C4"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7D1C4CB8" w14:textId="77777777" w:rsidR="009D7F04" w:rsidRDefault="009D7F04">
                              <w:pPr>
                                <w:spacing w:line="240" w:lineRule="auto"/>
                                <w:rPr>
                                  <w:rFonts w:asciiTheme="majorHAnsi" w:eastAsiaTheme="majorEastAsia" w:hAnsiTheme="majorHAnsi" w:cstheme="majorBidi"/>
                                  <w:noProof/>
                                  <w:color w:val="4472C4" w:themeColor="accent1"/>
                                  <w:sz w:val="72"/>
                                  <w:szCs w:val="144"/>
                                </w:rPr>
                              </w:pPr>
                              <w:r>
                                <w:rPr>
                                  <w:rFonts w:asciiTheme="majorHAnsi" w:eastAsiaTheme="majorEastAsia" w:hAnsiTheme="majorHAnsi" w:cstheme="majorBidi"/>
                                  <w:noProof/>
                                  <w:color w:val="4472C4" w:themeColor="accent1"/>
                                  <w:sz w:val="72"/>
                                  <w:szCs w:val="72"/>
                                </w:rPr>
                                <w:t>Transitions to adulthood</w:t>
                              </w:r>
                            </w:p>
                          </w:sdtContent>
                        </w:sdt>
                        <w:sdt>
                          <w:sdtPr>
                            <w:rPr>
                              <w:rFonts w:asciiTheme="majorHAnsi" w:eastAsiaTheme="majorEastAsia" w:hAnsiTheme="majorHAnsi" w:cstheme="majorBidi"/>
                              <w:noProof/>
                              <w:color w:val="44546A" w:themeColor="text2"/>
                              <w:sz w:val="32"/>
                              <w:szCs w:val="32"/>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p w14:paraId="41B83CE8" w14:textId="03589F68" w:rsidR="009D7F04" w:rsidRDefault="00476439">
                              <w:pPr>
                                <w:rPr>
                                  <w:rFonts w:asciiTheme="majorHAnsi" w:eastAsiaTheme="majorEastAsia" w:hAnsiTheme="majorHAnsi" w:cstheme="majorBidi"/>
                                  <w:noProof/>
                                  <w:color w:val="44546A" w:themeColor="text2"/>
                                  <w:sz w:val="32"/>
                                  <w:szCs w:val="40"/>
                                </w:rPr>
                              </w:pPr>
                              <w:r w:rsidRPr="00476439">
                                <w:rPr>
                                  <w:rFonts w:asciiTheme="majorHAnsi" w:eastAsiaTheme="majorEastAsia" w:hAnsiTheme="majorHAnsi" w:cstheme="majorBidi"/>
                                  <w:noProof/>
                                  <w:color w:val="44546A" w:themeColor="text2"/>
                                  <w:sz w:val="32"/>
                                  <w:szCs w:val="32"/>
                                </w:rPr>
                                <w:t xml:space="preserve">     </w:t>
                              </w:r>
                              <w:r w:rsidR="00FC5EB2">
                                <w:rPr>
                                  <w:rFonts w:asciiTheme="majorHAnsi" w:eastAsiaTheme="majorEastAsia" w:hAnsiTheme="majorHAnsi" w:cstheme="majorBidi"/>
                                  <w:noProof/>
                                  <w:color w:val="44546A" w:themeColor="text2"/>
                                  <w:sz w:val="32"/>
                                  <w:szCs w:val="32"/>
                                </w:rPr>
                                <w:t xml:space="preserve">                                           </w:t>
                              </w:r>
                              <w:r w:rsidRPr="00476439">
                                <w:rPr>
                                  <w:rFonts w:asciiTheme="majorHAnsi" w:eastAsiaTheme="majorEastAsia" w:hAnsiTheme="majorHAnsi" w:cstheme="majorBidi"/>
                                  <w:noProof/>
                                  <w:color w:val="44546A" w:themeColor="text2"/>
                                  <w:sz w:val="32"/>
                                  <w:szCs w:val="32"/>
                                </w:rPr>
                                <w:t xml:space="preserve">Draft (December 2020)                            Open for Public Consultation. Your feedback is important to us. Please use the following link </w:t>
                              </w:r>
                              <w:r>
                                <w:rPr>
                                  <w:rFonts w:asciiTheme="majorHAnsi" w:eastAsiaTheme="majorEastAsia" w:hAnsiTheme="majorHAnsi" w:cstheme="majorBidi"/>
                                  <w:noProof/>
                                  <w:color w:val="44546A" w:themeColor="text2"/>
                                  <w:sz w:val="32"/>
                                  <w:szCs w:val="32"/>
                                </w:rPr>
                                <w:t xml:space="preserve">below </w:t>
                              </w:r>
                              <w:r w:rsidRPr="00476439">
                                <w:rPr>
                                  <w:rFonts w:asciiTheme="majorHAnsi" w:eastAsiaTheme="majorEastAsia" w:hAnsiTheme="majorHAnsi" w:cstheme="majorBidi"/>
                                  <w:noProof/>
                                  <w:color w:val="44546A" w:themeColor="text2"/>
                                  <w:sz w:val="32"/>
                                  <w:szCs w:val="32"/>
                                </w:rPr>
                                <w:t>to leave your comments</w:t>
                              </w:r>
                              <w:r>
                                <w:rPr>
                                  <w:rFonts w:asciiTheme="majorHAnsi" w:eastAsiaTheme="majorEastAsia" w:hAnsiTheme="majorHAnsi" w:cstheme="majorBidi"/>
                                  <w:noProof/>
                                  <w:color w:val="44546A" w:themeColor="text2"/>
                                  <w:sz w:val="32"/>
                                  <w:szCs w:val="32"/>
                                </w:rPr>
                                <w:t xml:space="preserve">. </w:t>
                              </w:r>
                            </w:p>
                          </w:sdtContent>
                        </w:sdt>
                      </w:txbxContent>
                    </v:textbox>
                    <w10:wrap type="square" anchorx="page" anchory="margin"/>
                  </v:shape>
                </w:pict>
              </mc:Fallback>
            </mc:AlternateContent>
          </w:r>
          <w:r w:rsidR="007B3619" w:rsidRPr="00C10B62">
            <w:rPr>
              <w:rFonts w:asciiTheme="majorHAnsi" w:hAnsiTheme="majorHAnsi" w:cstheme="majorHAnsi"/>
              <w:noProof/>
              <w:lang w:val="en-GB" w:eastAsia="en-GB"/>
            </w:rPr>
            <w:drawing>
              <wp:anchor distT="0" distB="0" distL="114300" distR="114300" simplePos="0" relativeHeight="251661317" behindDoc="0" locked="0" layoutInCell="1" allowOverlap="1" wp14:anchorId="1CAE71DD" wp14:editId="1CEA1D9F">
                <wp:simplePos x="0" y="0"/>
                <wp:positionH relativeFrom="margin">
                  <wp:posOffset>4019550</wp:posOffset>
                </wp:positionH>
                <wp:positionV relativeFrom="paragraph">
                  <wp:posOffset>5867400</wp:posOffset>
                </wp:positionV>
                <wp:extent cx="1426326" cy="1360370"/>
                <wp:effectExtent l="0" t="0" r="2540" b="0"/>
                <wp:wrapNone/>
                <wp:docPr id="4" name="Picture 4" descr="T:\ICS\Corporate Parenting\ADMINISTRATION\LOGO's, MAPS &amp; CATCHMENT AREAS\Moray Health &amp; Social C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CS\Corporate Parenting\ADMINISTRATION\LOGO's, MAPS &amp; CATCHMENT AREAS\Moray Health &amp; Social Car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26326" cy="1360370"/>
                        </a:xfrm>
                        <a:prstGeom prst="rect">
                          <a:avLst/>
                        </a:prstGeom>
                        <a:noFill/>
                        <a:ln>
                          <a:noFill/>
                        </a:ln>
                      </pic:spPr>
                    </pic:pic>
                  </a:graphicData>
                </a:graphic>
                <wp14:sizeRelH relativeFrom="page">
                  <wp14:pctWidth>0</wp14:pctWidth>
                </wp14:sizeRelH>
                <wp14:sizeRelV relativeFrom="page">
                  <wp14:pctHeight>0</wp14:pctHeight>
                </wp14:sizeRelV>
              </wp:anchor>
            </w:drawing>
          </w:r>
          <w:r w:rsidR="007B3619" w:rsidRPr="00C10B62">
            <w:rPr>
              <w:rFonts w:asciiTheme="majorHAnsi" w:hAnsiTheme="majorHAnsi" w:cstheme="majorHAnsi"/>
              <w:noProof/>
              <w:lang w:val="en-GB" w:eastAsia="en-GB"/>
            </w:rPr>
            <w:drawing>
              <wp:anchor distT="0" distB="0" distL="114300" distR="114300" simplePos="0" relativeHeight="251659269" behindDoc="0" locked="0" layoutInCell="1" allowOverlap="1" wp14:anchorId="23F33B58" wp14:editId="6C06A29A">
                <wp:simplePos x="0" y="0"/>
                <wp:positionH relativeFrom="column">
                  <wp:posOffset>2752725</wp:posOffset>
                </wp:positionH>
                <wp:positionV relativeFrom="paragraph">
                  <wp:posOffset>5923915</wp:posOffset>
                </wp:positionV>
                <wp:extent cx="1123950" cy="1191895"/>
                <wp:effectExtent l="0" t="0" r="0" b="8255"/>
                <wp:wrapNone/>
                <wp:docPr id="2138970778" name="Picture 2138970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rcRect l="18617" t="17796" r="18617" b="17626"/>
                        <a:stretch>
                          <a:fillRect/>
                        </a:stretch>
                      </pic:blipFill>
                      <pic:spPr>
                        <a:xfrm>
                          <a:off x="0" y="0"/>
                          <a:ext cx="1123950" cy="1191895"/>
                        </a:xfrm>
                        <a:prstGeom prst="rect">
                          <a:avLst/>
                        </a:prstGeom>
                      </pic:spPr>
                    </pic:pic>
                  </a:graphicData>
                </a:graphic>
                <wp14:sizeRelH relativeFrom="page">
                  <wp14:pctWidth>0</wp14:pctWidth>
                </wp14:sizeRelH>
                <wp14:sizeRelV relativeFrom="page">
                  <wp14:pctHeight>0</wp14:pctHeight>
                </wp14:sizeRelV>
              </wp:anchor>
            </w:drawing>
          </w:r>
          <w:r w:rsidR="00FD722F" w:rsidRPr="00C10B62">
            <w:rPr>
              <w:rFonts w:asciiTheme="majorHAnsi" w:hAnsiTheme="majorHAnsi" w:cstheme="majorHAnsi"/>
              <w:noProof/>
              <w:highlight w:val="yellow"/>
              <w:lang w:val="en-GB" w:eastAsia="en-GB"/>
            </w:rPr>
            <mc:AlternateContent>
              <mc:Choice Requires="wps">
                <w:drawing>
                  <wp:anchor distT="0" distB="0" distL="114300" distR="114300" simplePos="0" relativeHeight="251658242" behindDoc="0" locked="0" layoutInCell="1" allowOverlap="1" wp14:anchorId="68DC069C" wp14:editId="5BF66FB4">
                    <wp:simplePos x="0" y="0"/>
                    <wp:positionH relativeFrom="page">
                      <wp:posOffset>3536315</wp:posOffset>
                    </wp:positionH>
                    <wp:positionV relativeFrom="page">
                      <wp:posOffset>8721725</wp:posOffset>
                    </wp:positionV>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55572F29" id="Rectangle 469" o:spid="_x0000_s1026" style="position:absolute;margin-left:278.45pt;margin-top:686.75pt;width:226.45pt;height:9.35pt;z-index:251658242;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" fillcolor="#4472c4 [3204]" stroked="f" strokeweight="1pt">
                    <w10:wrap anchorx="page" anchory="page"/>
                  </v:rect>
                </w:pict>
              </mc:Fallback>
            </mc:AlternateContent>
          </w:r>
          <w:r w:rsidR="00DC7AD3" w:rsidRPr="00C10B62">
            <w:rPr>
              <w:rFonts w:asciiTheme="majorHAnsi" w:hAnsiTheme="majorHAnsi" w:cstheme="majorHAnsi"/>
              <w:color w:val="445369"/>
              <w:sz w:val="30"/>
              <w:szCs w:val="30"/>
            </w:rPr>
            <w:br w:type="page"/>
          </w:r>
        </w:p>
      </w:sdtContent>
    </w:sdt>
    <w:sdt>
      <w:sdtPr>
        <w:rPr>
          <w:rFonts w:eastAsiaTheme="minorEastAsia" w:cstheme="majorHAnsi"/>
          <w:color w:val="auto"/>
          <w:sz w:val="22"/>
          <w:szCs w:val="22"/>
        </w:rPr>
        <w:id w:val="-511376409"/>
        <w:docPartObj>
          <w:docPartGallery w:val="Table of Contents"/>
          <w:docPartUnique/>
        </w:docPartObj>
      </w:sdtPr>
      <w:sdtEndPr>
        <w:rPr>
          <w:b/>
          <w:bCs/>
          <w:noProof/>
        </w:rPr>
      </w:sdtEndPr>
      <w:sdtContent>
        <w:p w14:paraId="20E02218" w14:textId="05454488" w:rsidR="00B12C99" w:rsidRPr="00C10B62" w:rsidRDefault="00B12C99" w:rsidP="00F31B9D">
          <w:pPr>
            <w:pStyle w:val="TOCHeading"/>
            <w:rPr>
              <w:rFonts w:cstheme="majorHAnsi"/>
            </w:rPr>
          </w:pPr>
          <w:r w:rsidRPr="00C10B62">
            <w:rPr>
              <w:rFonts w:cstheme="majorHAnsi"/>
            </w:rPr>
            <w:t>Contents</w:t>
          </w:r>
        </w:p>
      </w:sdtContent>
    </w:sdt>
    <w:p w14:paraId="303370CC" w14:textId="1B8243EF" w:rsidR="009D7F04" w:rsidRPr="00C10B62" w:rsidRDefault="009D7F04">
      <w:pPr>
        <w:pStyle w:val="TOC1"/>
        <w:rPr>
          <w:rFonts w:asciiTheme="majorHAnsi" w:hAnsiTheme="majorHAnsi" w:cstheme="majorHAnsi"/>
          <w:lang w:val="en-GB" w:eastAsia="en-GB"/>
        </w:rPr>
      </w:pPr>
      <w:r w:rsidRPr="00C10B62">
        <w:rPr>
          <w:rFonts w:asciiTheme="majorHAnsi" w:hAnsiTheme="majorHAnsi" w:cstheme="majorHAnsi"/>
        </w:rPr>
        <w:fldChar w:fldCharType="begin"/>
      </w:r>
      <w:r w:rsidRPr="00C10B62">
        <w:rPr>
          <w:rFonts w:asciiTheme="majorHAnsi" w:hAnsiTheme="majorHAnsi" w:cstheme="majorHAnsi"/>
        </w:rPr>
        <w:instrText xml:space="preserve"> TOC \o "1-3" \h \z \u </w:instrText>
      </w:r>
      <w:r w:rsidRPr="00C10B62">
        <w:rPr>
          <w:rFonts w:asciiTheme="majorHAnsi" w:hAnsiTheme="majorHAnsi" w:cstheme="majorHAnsi"/>
        </w:rPr>
        <w:fldChar w:fldCharType="separate"/>
      </w:r>
      <w:hyperlink w:anchor="_Toc58598394" w:history="1">
        <w:r w:rsidRPr="00C10B62">
          <w:rPr>
            <w:rStyle w:val="Hyperlink"/>
            <w:rFonts w:asciiTheme="majorHAnsi" w:hAnsiTheme="majorHAnsi" w:cstheme="majorHAnsi"/>
          </w:rPr>
          <w:t>Introduction</w:t>
        </w:r>
        <w:r w:rsidRPr="00C10B62">
          <w:rPr>
            <w:rFonts w:asciiTheme="majorHAnsi" w:hAnsiTheme="majorHAnsi" w:cstheme="majorHAnsi"/>
            <w:webHidden/>
          </w:rPr>
          <w:tab/>
        </w:r>
        <w:r w:rsidRPr="00C10B62">
          <w:rPr>
            <w:rFonts w:asciiTheme="majorHAnsi" w:hAnsiTheme="majorHAnsi" w:cstheme="majorHAnsi"/>
            <w:webHidden/>
          </w:rPr>
          <w:fldChar w:fldCharType="begin"/>
        </w:r>
        <w:r w:rsidRPr="00C10B62">
          <w:rPr>
            <w:rFonts w:asciiTheme="majorHAnsi" w:hAnsiTheme="majorHAnsi" w:cstheme="majorHAnsi"/>
            <w:webHidden/>
          </w:rPr>
          <w:instrText xml:space="preserve"> PAGEREF _Toc58598394 \h </w:instrText>
        </w:r>
        <w:r w:rsidRPr="00C10B62">
          <w:rPr>
            <w:rFonts w:asciiTheme="majorHAnsi" w:hAnsiTheme="majorHAnsi" w:cstheme="majorHAnsi"/>
            <w:webHidden/>
          </w:rPr>
        </w:r>
        <w:r w:rsidRPr="00C10B62">
          <w:rPr>
            <w:rFonts w:asciiTheme="majorHAnsi" w:hAnsiTheme="majorHAnsi" w:cstheme="majorHAnsi"/>
            <w:webHidden/>
          </w:rPr>
          <w:fldChar w:fldCharType="separate"/>
        </w:r>
        <w:r w:rsidR="00D154B7" w:rsidRPr="00C10B62">
          <w:rPr>
            <w:rFonts w:asciiTheme="majorHAnsi" w:hAnsiTheme="majorHAnsi" w:cstheme="majorHAnsi"/>
            <w:webHidden/>
          </w:rPr>
          <w:t>3</w:t>
        </w:r>
        <w:r w:rsidRPr="00C10B62">
          <w:rPr>
            <w:rFonts w:asciiTheme="majorHAnsi" w:hAnsiTheme="majorHAnsi" w:cstheme="majorHAnsi"/>
            <w:webHidden/>
          </w:rPr>
          <w:fldChar w:fldCharType="end"/>
        </w:r>
      </w:hyperlink>
    </w:p>
    <w:p w14:paraId="407B21F1" w14:textId="7588D70A" w:rsidR="009D7F04" w:rsidRPr="00C10B62" w:rsidRDefault="009D7F04">
      <w:pPr>
        <w:pStyle w:val="TOC2"/>
        <w:rPr>
          <w:rFonts w:asciiTheme="majorHAnsi" w:hAnsiTheme="majorHAnsi" w:cstheme="majorHAnsi"/>
          <w:lang w:val="en-GB" w:eastAsia="en-GB"/>
        </w:rPr>
      </w:pPr>
      <w:hyperlink w:anchor="_Toc58598395" w:history="1">
        <w:r w:rsidRPr="00C10B62">
          <w:rPr>
            <w:rStyle w:val="Hyperlink"/>
            <w:rFonts w:asciiTheme="majorHAnsi" w:hAnsiTheme="majorHAnsi" w:cstheme="majorHAnsi"/>
          </w:rPr>
          <w:t>Policy aims</w:t>
        </w:r>
        <w:r w:rsidRPr="00C10B62">
          <w:rPr>
            <w:rFonts w:asciiTheme="majorHAnsi" w:hAnsiTheme="majorHAnsi" w:cstheme="majorHAnsi"/>
            <w:webHidden/>
          </w:rPr>
          <w:tab/>
        </w:r>
        <w:r w:rsidRPr="00C10B62">
          <w:rPr>
            <w:rFonts w:asciiTheme="majorHAnsi" w:hAnsiTheme="majorHAnsi" w:cstheme="majorHAnsi"/>
            <w:webHidden/>
          </w:rPr>
          <w:fldChar w:fldCharType="begin"/>
        </w:r>
        <w:r w:rsidRPr="00C10B62">
          <w:rPr>
            <w:rFonts w:asciiTheme="majorHAnsi" w:hAnsiTheme="majorHAnsi" w:cstheme="majorHAnsi"/>
            <w:webHidden/>
          </w:rPr>
          <w:instrText xml:space="preserve"> PAGEREF _Toc58598395 \h </w:instrText>
        </w:r>
        <w:r w:rsidRPr="00C10B62">
          <w:rPr>
            <w:rFonts w:asciiTheme="majorHAnsi" w:hAnsiTheme="majorHAnsi" w:cstheme="majorHAnsi"/>
            <w:webHidden/>
          </w:rPr>
        </w:r>
        <w:r w:rsidRPr="00C10B62">
          <w:rPr>
            <w:rFonts w:asciiTheme="majorHAnsi" w:hAnsiTheme="majorHAnsi" w:cstheme="majorHAnsi"/>
            <w:webHidden/>
          </w:rPr>
          <w:fldChar w:fldCharType="separate"/>
        </w:r>
        <w:r w:rsidR="00D154B7" w:rsidRPr="00C10B62">
          <w:rPr>
            <w:rFonts w:asciiTheme="majorHAnsi" w:hAnsiTheme="majorHAnsi" w:cstheme="majorHAnsi"/>
            <w:webHidden/>
          </w:rPr>
          <w:t>3</w:t>
        </w:r>
        <w:r w:rsidRPr="00C10B62">
          <w:rPr>
            <w:rFonts w:asciiTheme="majorHAnsi" w:hAnsiTheme="majorHAnsi" w:cstheme="majorHAnsi"/>
            <w:webHidden/>
          </w:rPr>
          <w:fldChar w:fldCharType="end"/>
        </w:r>
      </w:hyperlink>
    </w:p>
    <w:p w14:paraId="4ED2009A" w14:textId="4F348CF4" w:rsidR="009D7F04" w:rsidRPr="00C10B62" w:rsidRDefault="009D7F04">
      <w:pPr>
        <w:pStyle w:val="TOC2"/>
        <w:rPr>
          <w:rFonts w:asciiTheme="majorHAnsi" w:hAnsiTheme="majorHAnsi" w:cstheme="majorHAnsi"/>
          <w:lang w:val="en-GB" w:eastAsia="en-GB"/>
        </w:rPr>
      </w:pPr>
      <w:hyperlink w:anchor="_Toc58598396" w:history="1">
        <w:r w:rsidRPr="00C10B62">
          <w:rPr>
            <w:rStyle w:val="Hyperlink"/>
            <w:rFonts w:asciiTheme="majorHAnsi" w:hAnsiTheme="majorHAnsi" w:cstheme="majorHAnsi"/>
          </w:rPr>
          <w:t>Policy Objectives</w:t>
        </w:r>
        <w:r w:rsidRPr="00C10B62">
          <w:rPr>
            <w:rFonts w:asciiTheme="majorHAnsi" w:hAnsiTheme="majorHAnsi" w:cstheme="majorHAnsi"/>
            <w:webHidden/>
          </w:rPr>
          <w:tab/>
        </w:r>
        <w:r w:rsidRPr="00C10B62">
          <w:rPr>
            <w:rFonts w:asciiTheme="majorHAnsi" w:hAnsiTheme="majorHAnsi" w:cstheme="majorHAnsi"/>
            <w:webHidden/>
          </w:rPr>
          <w:fldChar w:fldCharType="begin"/>
        </w:r>
        <w:r w:rsidRPr="00C10B62">
          <w:rPr>
            <w:rFonts w:asciiTheme="majorHAnsi" w:hAnsiTheme="majorHAnsi" w:cstheme="majorHAnsi"/>
            <w:webHidden/>
          </w:rPr>
          <w:instrText xml:space="preserve"> PAGEREF _Toc58598396 \h </w:instrText>
        </w:r>
        <w:r w:rsidRPr="00C10B62">
          <w:rPr>
            <w:rFonts w:asciiTheme="majorHAnsi" w:hAnsiTheme="majorHAnsi" w:cstheme="majorHAnsi"/>
            <w:webHidden/>
          </w:rPr>
        </w:r>
        <w:r w:rsidRPr="00C10B62">
          <w:rPr>
            <w:rFonts w:asciiTheme="majorHAnsi" w:hAnsiTheme="majorHAnsi" w:cstheme="majorHAnsi"/>
            <w:webHidden/>
          </w:rPr>
          <w:fldChar w:fldCharType="separate"/>
        </w:r>
        <w:r w:rsidR="00D154B7" w:rsidRPr="00C10B62">
          <w:rPr>
            <w:rFonts w:asciiTheme="majorHAnsi" w:hAnsiTheme="majorHAnsi" w:cstheme="majorHAnsi"/>
            <w:webHidden/>
          </w:rPr>
          <w:t>4</w:t>
        </w:r>
        <w:r w:rsidRPr="00C10B62">
          <w:rPr>
            <w:rFonts w:asciiTheme="majorHAnsi" w:hAnsiTheme="majorHAnsi" w:cstheme="majorHAnsi"/>
            <w:webHidden/>
          </w:rPr>
          <w:fldChar w:fldCharType="end"/>
        </w:r>
      </w:hyperlink>
    </w:p>
    <w:p w14:paraId="696DFCEB" w14:textId="41E2890E" w:rsidR="009D7F04" w:rsidRPr="00C10B62" w:rsidRDefault="009D7F04">
      <w:pPr>
        <w:pStyle w:val="TOC2"/>
        <w:rPr>
          <w:rFonts w:asciiTheme="majorHAnsi" w:hAnsiTheme="majorHAnsi" w:cstheme="majorHAnsi"/>
          <w:lang w:val="en-GB" w:eastAsia="en-GB"/>
        </w:rPr>
      </w:pPr>
      <w:hyperlink w:anchor="_Toc58598397" w:history="1">
        <w:r w:rsidRPr="00C10B62">
          <w:rPr>
            <w:rStyle w:val="Hyperlink"/>
            <w:rFonts w:asciiTheme="majorHAnsi" w:hAnsiTheme="majorHAnsi" w:cstheme="majorHAnsi"/>
          </w:rPr>
          <w:t>Principles of Policy</w:t>
        </w:r>
        <w:r w:rsidRPr="00C10B62">
          <w:rPr>
            <w:rFonts w:asciiTheme="majorHAnsi" w:hAnsiTheme="majorHAnsi" w:cstheme="majorHAnsi"/>
            <w:webHidden/>
          </w:rPr>
          <w:tab/>
        </w:r>
        <w:r w:rsidRPr="00C10B62">
          <w:rPr>
            <w:rFonts w:asciiTheme="majorHAnsi" w:hAnsiTheme="majorHAnsi" w:cstheme="majorHAnsi"/>
            <w:webHidden/>
          </w:rPr>
          <w:fldChar w:fldCharType="begin"/>
        </w:r>
        <w:r w:rsidRPr="00C10B62">
          <w:rPr>
            <w:rFonts w:asciiTheme="majorHAnsi" w:hAnsiTheme="majorHAnsi" w:cstheme="majorHAnsi"/>
            <w:webHidden/>
          </w:rPr>
          <w:instrText xml:space="preserve"> PAGEREF _Toc58598397 \h </w:instrText>
        </w:r>
        <w:r w:rsidRPr="00C10B62">
          <w:rPr>
            <w:rFonts w:asciiTheme="majorHAnsi" w:hAnsiTheme="majorHAnsi" w:cstheme="majorHAnsi"/>
            <w:webHidden/>
          </w:rPr>
        </w:r>
        <w:r w:rsidRPr="00C10B62">
          <w:rPr>
            <w:rFonts w:asciiTheme="majorHAnsi" w:hAnsiTheme="majorHAnsi" w:cstheme="majorHAnsi"/>
            <w:webHidden/>
          </w:rPr>
          <w:fldChar w:fldCharType="separate"/>
        </w:r>
        <w:r w:rsidR="00D154B7" w:rsidRPr="00C10B62">
          <w:rPr>
            <w:rFonts w:asciiTheme="majorHAnsi" w:hAnsiTheme="majorHAnsi" w:cstheme="majorHAnsi"/>
            <w:webHidden/>
          </w:rPr>
          <w:t>4</w:t>
        </w:r>
        <w:r w:rsidRPr="00C10B62">
          <w:rPr>
            <w:rFonts w:asciiTheme="majorHAnsi" w:hAnsiTheme="majorHAnsi" w:cstheme="majorHAnsi"/>
            <w:webHidden/>
          </w:rPr>
          <w:fldChar w:fldCharType="end"/>
        </w:r>
      </w:hyperlink>
    </w:p>
    <w:p w14:paraId="3B8CAF91" w14:textId="56288C51" w:rsidR="009D7F04" w:rsidRPr="00C10B62" w:rsidRDefault="009D7F04">
      <w:pPr>
        <w:pStyle w:val="TOC2"/>
        <w:rPr>
          <w:rFonts w:asciiTheme="majorHAnsi" w:hAnsiTheme="majorHAnsi" w:cstheme="majorHAnsi"/>
          <w:lang w:val="en-GB" w:eastAsia="en-GB"/>
        </w:rPr>
      </w:pPr>
      <w:hyperlink w:anchor="_Toc58598398" w:history="1">
        <w:r w:rsidRPr="00C10B62">
          <w:rPr>
            <w:rStyle w:val="Hyperlink"/>
            <w:rFonts w:asciiTheme="majorHAnsi" w:hAnsiTheme="majorHAnsi" w:cstheme="majorHAnsi"/>
          </w:rPr>
          <w:t>Rights of the Child/Young Person</w:t>
        </w:r>
        <w:r w:rsidRPr="00C10B62">
          <w:rPr>
            <w:rFonts w:asciiTheme="majorHAnsi" w:hAnsiTheme="majorHAnsi" w:cstheme="majorHAnsi"/>
            <w:webHidden/>
          </w:rPr>
          <w:tab/>
        </w:r>
        <w:r w:rsidRPr="00C10B62">
          <w:rPr>
            <w:rFonts w:asciiTheme="majorHAnsi" w:hAnsiTheme="majorHAnsi" w:cstheme="majorHAnsi"/>
            <w:webHidden/>
          </w:rPr>
          <w:fldChar w:fldCharType="begin"/>
        </w:r>
        <w:r w:rsidRPr="00C10B62">
          <w:rPr>
            <w:rFonts w:asciiTheme="majorHAnsi" w:hAnsiTheme="majorHAnsi" w:cstheme="majorHAnsi"/>
            <w:webHidden/>
          </w:rPr>
          <w:instrText xml:space="preserve"> PAGEREF _Toc58598398 \h </w:instrText>
        </w:r>
        <w:r w:rsidRPr="00C10B62">
          <w:rPr>
            <w:rFonts w:asciiTheme="majorHAnsi" w:hAnsiTheme="majorHAnsi" w:cstheme="majorHAnsi"/>
            <w:webHidden/>
          </w:rPr>
        </w:r>
        <w:r w:rsidRPr="00C10B62">
          <w:rPr>
            <w:rFonts w:asciiTheme="majorHAnsi" w:hAnsiTheme="majorHAnsi" w:cstheme="majorHAnsi"/>
            <w:webHidden/>
          </w:rPr>
          <w:fldChar w:fldCharType="separate"/>
        </w:r>
        <w:r w:rsidR="00D154B7" w:rsidRPr="00C10B62">
          <w:rPr>
            <w:rFonts w:asciiTheme="majorHAnsi" w:hAnsiTheme="majorHAnsi" w:cstheme="majorHAnsi"/>
            <w:webHidden/>
          </w:rPr>
          <w:t>5</w:t>
        </w:r>
        <w:r w:rsidRPr="00C10B62">
          <w:rPr>
            <w:rFonts w:asciiTheme="majorHAnsi" w:hAnsiTheme="majorHAnsi" w:cstheme="majorHAnsi"/>
            <w:webHidden/>
          </w:rPr>
          <w:fldChar w:fldCharType="end"/>
        </w:r>
      </w:hyperlink>
    </w:p>
    <w:p w14:paraId="1F38329B" w14:textId="312A400B" w:rsidR="009D7F04" w:rsidRPr="00C10B62" w:rsidRDefault="009D7F04">
      <w:pPr>
        <w:pStyle w:val="TOC2"/>
        <w:rPr>
          <w:rFonts w:asciiTheme="majorHAnsi" w:hAnsiTheme="majorHAnsi" w:cstheme="majorHAnsi"/>
          <w:lang w:val="en-GB" w:eastAsia="en-GB"/>
        </w:rPr>
      </w:pPr>
      <w:hyperlink w:anchor="_Toc58598399" w:history="1">
        <w:r w:rsidRPr="00C10B62">
          <w:rPr>
            <w:rStyle w:val="Hyperlink"/>
            <w:rFonts w:asciiTheme="majorHAnsi" w:hAnsiTheme="majorHAnsi" w:cstheme="majorHAnsi"/>
          </w:rPr>
          <w:t>Scope of Policy</w:t>
        </w:r>
        <w:r w:rsidRPr="00C10B62">
          <w:rPr>
            <w:rFonts w:asciiTheme="majorHAnsi" w:hAnsiTheme="majorHAnsi" w:cstheme="majorHAnsi"/>
            <w:webHidden/>
          </w:rPr>
          <w:tab/>
        </w:r>
        <w:r w:rsidRPr="00C10B62">
          <w:rPr>
            <w:rFonts w:asciiTheme="majorHAnsi" w:hAnsiTheme="majorHAnsi" w:cstheme="majorHAnsi"/>
            <w:webHidden/>
          </w:rPr>
          <w:fldChar w:fldCharType="begin"/>
        </w:r>
        <w:r w:rsidRPr="00C10B62">
          <w:rPr>
            <w:rFonts w:asciiTheme="majorHAnsi" w:hAnsiTheme="majorHAnsi" w:cstheme="majorHAnsi"/>
            <w:webHidden/>
          </w:rPr>
          <w:instrText xml:space="preserve"> PAGEREF _Toc58598399 \h </w:instrText>
        </w:r>
        <w:r w:rsidRPr="00C10B62">
          <w:rPr>
            <w:rFonts w:asciiTheme="majorHAnsi" w:hAnsiTheme="majorHAnsi" w:cstheme="majorHAnsi"/>
            <w:webHidden/>
          </w:rPr>
        </w:r>
        <w:r w:rsidRPr="00C10B62">
          <w:rPr>
            <w:rFonts w:asciiTheme="majorHAnsi" w:hAnsiTheme="majorHAnsi" w:cstheme="majorHAnsi"/>
            <w:webHidden/>
          </w:rPr>
          <w:fldChar w:fldCharType="separate"/>
        </w:r>
        <w:r w:rsidR="00D154B7" w:rsidRPr="00C10B62">
          <w:rPr>
            <w:rFonts w:asciiTheme="majorHAnsi" w:hAnsiTheme="majorHAnsi" w:cstheme="majorHAnsi"/>
            <w:webHidden/>
          </w:rPr>
          <w:t>5</w:t>
        </w:r>
        <w:r w:rsidRPr="00C10B62">
          <w:rPr>
            <w:rFonts w:asciiTheme="majorHAnsi" w:hAnsiTheme="majorHAnsi" w:cstheme="majorHAnsi"/>
            <w:webHidden/>
          </w:rPr>
          <w:fldChar w:fldCharType="end"/>
        </w:r>
      </w:hyperlink>
    </w:p>
    <w:p w14:paraId="49FA317C" w14:textId="1D0B7C37" w:rsidR="009D7F04" w:rsidRPr="00C10B62" w:rsidRDefault="009D7F04">
      <w:pPr>
        <w:pStyle w:val="TOC1"/>
        <w:rPr>
          <w:rFonts w:asciiTheme="majorHAnsi" w:hAnsiTheme="majorHAnsi" w:cstheme="majorHAnsi"/>
          <w:lang w:val="en-GB" w:eastAsia="en-GB"/>
        </w:rPr>
      </w:pPr>
      <w:hyperlink w:anchor="_Toc58598400" w:history="1">
        <w:r w:rsidRPr="00C10B62">
          <w:rPr>
            <w:rStyle w:val="Hyperlink"/>
            <w:rFonts w:asciiTheme="majorHAnsi" w:hAnsiTheme="majorHAnsi" w:cstheme="majorHAnsi"/>
          </w:rPr>
          <w:t>Transition services</w:t>
        </w:r>
        <w:r w:rsidRPr="00C10B62">
          <w:rPr>
            <w:rFonts w:asciiTheme="majorHAnsi" w:hAnsiTheme="majorHAnsi" w:cstheme="majorHAnsi"/>
            <w:webHidden/>
          </w:rPr>
          <w:tab/>
        </w:r>
        <w:r w:rsidRPr="00C10B62">
          <w:rPr>
            <w:rFonts w:asciiTheme="majorHAnsi" w:hAnsiTheme="majorHAnsi" w:cstheme="majorHAnsi"/>
            <w:webHidden/>
          </w:rPr>
          <w:fldChar w:fldCharType="begin"/>
        </w:r>
        <w:r w:rsidRPr="00C10B62">
          <w:rPr>
            <w:rFonts w:asciiTheme="majorHAnsi" w:hAnsiTheme="majorHAnsi" w:cstheme="majorHAnsi"/>
            <w:webHidden/>
          </w:rPr>
          <w:instrText xml:space="preserve"> PAGEREF _Toc58598400 \h </w:instrText>
        </w:r>
        <w:r w:rsidRPr="00C10B62">
          <w:rPr>
            <w:rFonts w:asciiTheme="majorHAnsi" w:hAnsiTheme="majorHAnsi" w:cstheme="majorHAnsi"/>
            <w:webHidden/>
          </w:rPr>
        </w:r>
        <w:r w:rsidRPr="00C10B62">
          <w:rPr>
            <w:rFonts w:asciiTheme="majorHAnsi" w:hAnsiTheme="majorHAnsi" w:cstheme="majorHAnsi"/>
            <w:webHidden/>
          </w:rPr>
          <w:fldChar w:fldCharType="separate"/>
        </w:r>
        <w:r w:rsidR="00D154B7" w:rsidRPr="00C10B62">
          <w:rPr>
            <w:rFonts w:asciiTheme="majorHAnsi" w:hAnsiTheme="majorHAnsi" w:cstheme="majorHAnsi"/>
            <w:webHidden/>
          </w:rPr>
          <w:t>6</w:t>
        </w:r>
        <w:r w:rsidRPr="00C10B62">
          <w:rPr>
            <w:rFonts w:asciiTheme="majorHAnsi" w:hAnsiTheme="majorHAnsi" w:cstheme="majorHAnsi"/>
            <w:webHidden/>
          </w:rPr>
          <w:fldChar w:fldCharType="end"/>
        </w:r>
      </w:hyperlink>
    </w:p>
    <w:p w14:paraId="1E493F56" w14:textId="5DF2D66D" w:rsidR="009D7F04" w:rsidRPr="00C10B62" w:rsidRDefault="009D7F04">
      <w:pPr>
        <w:pStyle w:val="TOC2"/>
        <w:rPr>
          <w:rFonts w:asciiTheme="majorHAnsi" w:hAnsiTheme="majorHAnsi" w:cstheme="majorHAnsi"/>
          <w:lang w:val="en-GB" w:eastAsia="en-GB"/>
        </w:rPr>
      </w:pPr>
      <w:hyperlink w:anchor="_Toc58598401" w:history="1">
        <w:r w:rsidRPr="00C10B62">
          <w:rPr>
            <w:rStyle w:val="Hyperlink"/>
            <w:rFonts w:asciiTheme="majorHAnsi" w:hAnsiTheme="majorHAnsi" w:cstheme="majorHAnsi"/>
          </w:rPr>
          <w:t>High Level of Support</w:t>
        </w:r>
        <w:r w:rsidRPr="00C10B62">
          <w:rPr>
            <w:rFonts w:asciiTheme="majorHAnsi" w:hAnsiTheme="majorHAnsi" w:cstheme="majorHAnsi"/>
            <w:webHidden/>
          </w:rPr>
          <w:tab/>
        </w:r>
        <w:r w:rsidRPr="00C10B62">
          <w:rPr>
            <w:rFonts w:asciiTheme="majorHAnsi" w:hAnsiTheme="majorHAnsi" w:cstheme="majorHAnsi"/>
            <w:webHidden/>
          </w:rPr>
          <w:fldChar w:fldCharType="begin"/>
        </w:r>
        <w:r w:rsidRPr="00C10B62">
          <w:rPr>
            <w:rFonts w:asciiTheme="majorHAnsi" w:hAnsiTheme="majorHAnsi" w:cstheme="majorHAnsi"/>
            <w:webHidden/>
          </w:rPr>
          <w:instrText xml:space="preserve"> PAGEREF _Toc58598401 \h </w:instrText>
        </w:r>
        <w:r w:rsidRPr="00C10B62">
          <w:rPr>
            <w:rFonts w:asciiTheme="majorHAnsi" w:hAnsiTheme="majorHAnsi" w:cstheme="majorHAnsi"/>
            <w:webHidden/>
          </w:rPr>
        </w:r>
        <w:r w:rsidRPr="00C10B62">
          <w:rPr>
            <w:rFonts w:asciiTheme="majorHAnsi" w:hAnsiTheme="majorHAnsi" w:cstheme="majorHAnsi"/>
            <w:webHidden/>
          </w:rPr>
          <w:fldChar w:fldCharType="separate"/>
        </w:r>
        <w:r w:rsidR="00D154B7" w:rsidRPr="00C10B62">
          <w:rPr>
            <w:rFonts w:asciiTheme="majorHAnsi" w:hAnsiTheme="majorHAnsi" w:cstheme="majorHAnsi"/>
            <w:webHidden/>
          </w:rPr>
          <w:t>6</w:t>
        </w:r>
        <w:r w:rsidRPr="00C10B62">
          <w:rPr>
            <w:rFonts w:asciiTheme="majorHAnsi" w:hAnsiTheme="majorHAnsi" w:cstheme="majorHAnsi"/>
            <w:webHidden/>
          </w:rPr>
          <w:fldChar w:fldCharType="end"/>
        </w:r>
      </w:hyperlink>
    </w:p>
    <w:p w14:paraId="7B0F7F2F" w14:textId="0410FD0C" w:rsidR="009D7F04" w:rsidRPr="00C10B62" w:rsidRDefault="009D7F04">
      <w:pPr>
        <w:pStyle w:val="TOC2"/>
        <w:rPr>
          <w:rFonts w:asciiTheme="majorHAnsi" w:hAnsiTheme="majorHAnsi" w:cstheme="majorHAnsi"/>
          <w:lang w:val="en-GB" w:eastAsia="en-GB"/>
        </w:rPr>
      </w:pPr>
      <w:hyperlink w:anchor="_Toc58598402" w:history="1">
        <w:r w:rsidRPr="00C10B62">
          <w:rPr>
            <w:rStyle w:val="Hyperlink"/>
            <w:rFonts w:asciiTheme="majorHAnsi" w:hAnsiTheme="majorHAnsi" w:cstheme="majorHAnsi"/>
          </w:rPr>
          <w:t>Medium Level of Support</w:t>
        </w:r>
        <w:r w:rsidRPr="00C10B62">
          <w:rPr>
            <w:rFonts w:asciiTheme="majorHAnsi" w:hAnsiTheme="majorHAnsi" w:cstheme="majorHAnsi"/>
            <w:webHidden/>
          </w:rPr>
          <w:tab/>
        </w:r>
        <w:r w:rsidRPr="00C10B62">
          <w:rPr>
            <w:rFonts w:asciiTheme="majorHAnsi" w:hAnsiTheme="majorHAnsi" w:cstheme="majorHAnsi"/>
            <w:webHidden/>
          </w:rPr>
          <w:fldChar w:fldCharType="begin"/>
        </w:r>
        <w:r w:rsidRPr="00C10B62">
          <w:rPr>
            <w:rFonts w:asciiTheme="majorHAnsi" w:hAnsiTheme="majorHAnsi" w:cstheme="majorHAnsi"/>
            <w:webHidden/>
          </w:rPr>
          <w:instrText xml:space="preserve"> PAGEREF _Toc58598402 \h </w:instrText>
        </w:r>
        <w:r w:rsidRPr="00C10B62">
          <w:rPr>
            <w:rFonts w:asciiTheme="majorHAnsi" w:hAnsiTheme="majorHAnsi" w:cstheme="majorHAnsi"/>
            <w:webHidden/>
          </w:rPr>
        </w:r>
        <w:r w:rsidRPr="00C10B62">
          <w:rPr>
            <w:rFonts w:asciiTheme="majorHAnsi" w:hAnsiTheme="majorHAnsi" w:cstheme="majorHAnsi"/>
            <w:webHidden/>
          </w:rPr>
          <w:fldChar w:fldCharType="separate"/>
        </w:r>
        <w:r w:rsidR="00D154B7" w:rsidRPr="00C10B62">
          <w:rPr>
            <w:rFonts w:asciiTheme="majorHAnsi" w:hAnsiTheme="majorHAnsi" w:cstheme="majorHAnsi"/>
            <w:webHidden/>
          </w:rPr>
          <w:t>7</w:t>
        </w:r>
        <w:r w:rsidRPr="00C10B62">
          <w:rPr>
            <w:rFonts w:asciiTheme="majorHAnsi" w:hAnsiTheme="majorHAnsi" w:cstheme="majorHAnsi"/>
            <w:webHidden/>
          </w:rPr>
          <w:fldChar w:fldCharType="end"/>
        </w:r>
      </w:hyperlink>
    </w:p>
    <w:p w14:paraId="1C8F3014" w14:textId="14ACF3F4" w:rsidR="009D7F04" w:rsidRPr="00C10B62" w:rsidRDefault="009D7F04">
      <w:pPr>
        <w:pStyle w:val="TOC2"/>
        <w:rPr>
          <w:rFonts w:asciiTheme="majorHAnsi" w:hAnsiTheme="majorHAnsi" w:cstheme="majorHAnsi"/>
          <w:lang w:val="en-GB" w:eastAsia="en-GB"/>
        </w:rPr>
      </w:pPr>
      <w:hyperlink w:anchor="_Toc58598403" w:history="1">
        <w:r w:rsidRPr="00C10B62">
          <w:rPr>
            <w:rStyle w:val="Hyperlink"/>
            <w:rFonts w:asciiTheme="majorHAnsi" w:hAnsiTheme="majorHAnsi" w:cstheme="majorHAnsi"/>
          </w:rPr>
          <w:t>Univ</w:t>
        </w:r>
        <w:r w:rsidRPr="00C10B62">
          <w:rPr>
            <w:rStyle w:val="Hyperlink"/>
            <w:rFonts w:asciiTheme="majorHAnsi" w:hAnsiTheme="majorHAnsi" w:cstheme="majorHAnsi"/>
          </w:rPr>
          <w:t>e</w:t>
        </w:r>
        <w:r w:rsidRPr="00C10B62">
          <w:rPr>
            <w:rStyle w:val="Hyperlink"/>
            <w:rFonts w:asciiTheme="majorHAnsi" w:hAnsiTheme="majorHAnsi" w:cstheme="majorHAnsi"/>
          </w:rPr>
          <w:t>rsal Support</w:t>
        </w:r>
        <w:r w:rsidRPr="00C10B62">
          <w:rPr>
            <w:rFonts w:asciiTheme="majorHAnsi" w:hAnsiTheme="majorHAnsi" w:cstheme="majorHAnsi"/>
            <w:webHidden/>
          </w:rPr>
          <w:tab/>
        </w:r>
        <w:r w:rsidRPr="00C10B62">
          <w:rPr>
            <w:rFonts w:asciiTheme="majorHAnsi" w:hAnsiTheme="majorHAnsi" w:cstheme="majorHAnsi"/>
            <w:webHidden/>
          </w:rPr>
          <w:fldChar w:fldCharType="begin"/>
        </w:r>
        <w:r w:rsidRPr="00C10B62">
          <w:rPr>
            <w:rFonts w:asciiTheme="majorHAnsi" w:hAnsiTheme="majorHAnsi" w:cstheme="majorHAnsi"/>
            <w:webHidden/>
          </w:rPr>
          <w:instrText xml:space="preserve"> PAGEREF _Toc58598403 \h </w:instrText>
        </w:r>
        <w:r w:rsidRPr="00C10B62">
          <w:rPr>
            <w:rFonts w:asciiTheme="majorHAnsi" w:hAnsiTheme="majorHAnsi" w:cstheme="majorHAnsi"/>
            <w:webHidden/>
          </w:rPr>
        </w:r>
        <w:r w:rsidRPr="00C10B62">
          <w:rPr>
            <w:rFonts w:asciiTheme="majorHAnsi" w:hAnsiTheme="majorHAnsi" w:cstheme="majorHAnsi"/>
            <w:webHidden/>
          </w:rPr>
          <w:fldChar w:fldCharType="separate"/>
        </w:r>
        <w:r w:rsidR="00D154B7" w:rsidRPr="00C10B62">
          <w:rPr>
            <w:rFonts w:asciiTheme="majorHAnsi" w:hAnsiTheme="majorHAnsi" w:cstheme="majorHAnsi"/>
            <w:webHidden/>
          </w:rPr>
          <w:t>8</w:t>
        </w:r>
        <w:r w:rsidRPr="00C10B62">
          <w:rPr>
            <w:rFonts w:asciiTheme="majorHAnsi" w:hAnsiTheme="majorHAnsi" w:cstheme="majorHAnsi"/>
            <w:webHidden/>
          </w:rPr>
          <w:fldChar w:fldCharType="end"/>
        </w:r>
      </w:hyperlink>
    </w:p>
    <w:p w14:paraId="3C342870" w14:textId="04B3CA67" w:rsidR="009D7F04" w:rsidRPr="00C10B62" w:rsidRDefault="009D7F04">
      <w:pPr>
        <w:pStyle w:val="TOC1"/>
        <w:rPr>
          <w:rFonts w:asciiTheme="majorHAnsi" w:hAnsiTheme="majorHAnsi" w:cstheme="majorHAnsi"/>
          <w:lang w:val="en-GB" w:eastAsia="en-GB"/>
        </w:rPr>
      </w:pPr>
      <w:hyperlink w:anchor="_Toc58598404" w:history="1">
        <w:r w:rsidRPr="00C10B62">
          <w:rPr>
            <w:rStyle w:val="Hyperlink"/>
            <w:rFonts w:asciiTheme="majorHAnsi" w:hAnsiTheme="majorHAnsi" w:cstheme="majorHAnsi"/>
          </w:rPr>
          <w:t>Processes</w:t>
        </w:r>
        <w:r w:rsidRPr="00C10B62">
          <w:rPr>
            <w:rFonts w:asciiTheme="majorHAnsi" w:hAnsiTheme="majorHAnsi" w:cstheme="majorHAnsi"/>
            <w:webHidden/>
          </w:rPr>
          <w:tab/>
        </w:r>
        <w:r w:rsidRPr="00C10B62">
          <w:rPr>
            <w:rFonts w:asciiTheme="majorHAnsi" w:hAnsiTheme="majorHAnsi" w:cstheme="majorHAnsi"/>
            <w:webHidden/>
          </w:rPr>
          <w:fldChar w:fldCharType="begin"/>
        </w:r>
        <w:r w:rsidRPr="00C10B62">
          <w:rPr>
            <w:rFonts w:asciiTheme="majorHAnsi" w:hAnsiTheme="majorHAnsi" w:cstheme="majorHAnsi"/>
            <w:webHidden/>
          </w:rPr>
          <w:instrText xml:space="preserve"> PAGEREF _Toc58598404 \h </w:instrText>
        </w:r>
        <w:r w:rsidRPr="00C10B62">
          <w:rPr>
            <w:rFonts w:asciiTheme="majorHAnsi" w:hAnsiTheme="majorHAnsi" w:cstheme="majorHAnsi"/>
            <w:webHidden/>
          </w:rPr>
        </w:r>
        <w:r w:rsidRPr="00C10B62">
          <w:rPr>
            <w:rFonts w:asciiTheme="majorHAnsi" w:hAnsiTheme="majorHAnsi" w:cstheme="majorHAnsi"/>
            <w:webHidden/>
          </w:rPr>
          <w:fldChar w:fldCharType="separate"/>
        </w:r>
        <w:r w:rsidR="00D154B7" w:rsidRPr="00C10B62">
          <w:rPr>
            <w:rFonts w:asciiTheme="majorHAnsi" w:hAnsiTheme="majorHAnsi" w:cstheme="majorHAnsi"/>
            <w:webHidden/>
          </w:rPr>
          <w:t>8</w:t>
        </w:r>
        <w:r w:rsidRPr="00C10B62">
          <w:rPr>
            <w:rFonts w:asciiTheme="majorHAnsi" w:hAnsiTheme="majorHAnsi" w:cstheme="majorHAnsi"/>
            <w:webHidden/>
          </w:rPr>
          <w:fldChar w:fldCharType="end"/>
        </w:r>
      </w:hyperlink>
    </w:p>
    <w:p w14:paraId="38001ADE" w14:textId="42F8EB4C" w:rsidR="009D7F04" w:rsidRPr="00C10B62" w:rsidRDefault="009D7F04">
      <w:pPr>
        <w:pStyle w:val="TOC2"/>
        <w:rPr>
          <w:rFonts w:asciiTheme="majorHAnsi" w:hAnsiTheme="majorHAnsi" w:cstheme="majorHAnsi"/>
          <w:lang w:val="en-GB" w:eastAsia="en-GB"/>
        </w:rPr>
      </w:pPr>
      <w:hyperlink w:anchor="_Toc58598405" w:history="1">
        <w:r w:rsidRPr="00C10B62">
          <w:rPr>
            <w:rStyle w:val="Hyperlink"/>
            <w:rFonts w:asciiTheme="majorHAnsi" w:hAnsiTheme="majorHAnsi" w:cstheme="majorHAnsi"/>
          </w:rPr>
          <w:t>Timescales</w:t>
        </w:r>
        <w:r w:rsidRPr="00C10B62">
          <w:rPr>
            <w:rFonts w:asciiTheme="majorHAnsi" w:hAnsiTheme="majorHAnsi" w:cstheme="majorHAnsi"/>
            <w:webHidden/>
          </w:rPr>
          <w:tab/>
        </w:r>
        <w:r w:rsidRPr="00C10B62">
          <w:rPr>
            <w:rFonts w:asciiTheme="majorHAnsi" w:hAnsiTheme="majorHAnsi" w:cstheme="majorHAnsi"/>
            <w:webHidden/>
          </w:rPr>
          <w:fldChar w:fldCharType="begin"/>
        </w:r>
        <w:r w:rsidRPr="00C10B62">
          <w:rPr>
            <w:rFonts w:asciiTheme="majorHAnsi" w:hAnsiTheme="majorHAnsi" w:cstheme="majorHAnsi"/>
            <w:webHidden/>
          </w:rPr>
          <w:instrText xml:space="preserve"> PAGEREF _Toc58598405 \h </w:instrText>
        </w:r>
        <w:r w:rsidRPr="00C10B62">
          <w:rPr>
            <w:rFonts w:asciiTheme="majorHAnsi" w:hAnsiTheme="majorHAnsi" w:cstheme="majorHAnsi"/>
            <w:webHidden/>
          </w:rPr>
        </w:r>
        <w:r w:rsidRPr="00C10B62">
          <w:rPr>
            <w:rFonts w:asciiTheme="majorHAnsi" w:hAnsiTheme="majorHAnsi" w:cstheme="majorHAnsi"/>
            <w:webHidden/>
          </w:rPr>
          <w:fldChar w:fldCharType="separate"/>
        </w:r>
        <w:r w:rsidR="00D154B7" w:rsidRPr="00C10B62">
          <w:rPr>
            <w:rFonts w:asciiTheme="majorHAnsi" w:hAnsiTheme="majorHAnsi" w:cstheme="majorHAnsi"/>
            <w:webHidden/>
          </w:rPr>
          <w:t>9</w:t>
        </w:r>
        <w:r w:rsidRPr="00C10B62">
          <w:rPr>
            <w:rFonts w:asciiTheme="majorHAnsi" w:hAnsiTheme="majorHAnsi" w:cstheme="majorHAnsi"/>
            <w:webHidden/>
          </w:rPr>
          <w:fldChar w:fldCharType="end"/>
        </w:r>
      </w:hyperlink>
    </w:p>
    <w:p w14:paraId="771389BE" w14:textId="3BB04A6C" w:rsidR="009D7F04" w:rsidRPr="00C10B62" w:rsidRDefault="009D7F04">
      <w:pPr>
        <w:pStyle w:val="TOC2"/>
        <w:rPr>
          <w:rFonts w:asciiTheme="majorHAnsi" w:hAnsiTheme="majorHAnsi" w:cstheme="majorHAnsi"/>
          <w:lang w:val="en-GB" w:eastAsia="en-GB"/>
        </w:rPr>
      </w:pPr>
      <w:hyperlink w:anchor="_Toc58598406" w:history="1">
        <w:r w:rsidRPr="00C10B62">
          <w:rPr>
            <w:rStyle w:val="Hyperlink"/>
            <w:rFonts w:asciiTheme="majorHAnsi" w:hAnsiTheme="majorHAnsi" w:cstheme="majorHAnsi"/>
          </w:rPr>
          <w:t>Funding.</w:t>
        </w:r>
        <w:r w:rsidRPr="00C10B62">
          <w:rPr>
            <w:rFonts w:asciiTheme="majorHAnsi" w:hAnsiTheme="majorHAnsi" w:cstheme="majorHAnsi"/>
            <w:webHidden/>
          </w:rPr>
          <w:tab/>
        </w:r>
        <w:r w:rsidRPr="00C10B62">
          <w:rPr>
            <w:rFonts w:asciiTheme="majorHAnsi" w:hAnsiTheme="majorHAnsi" w:cstheme="majorHAnsi"/>
            <w:webHidden/>
          </w:rPr>
          <w:fldChar w:fldCharType="begin"/>
        </w:r>
        <w:r w:rsidRPr="00C10B62">
          <w:rPr>
            <w:rFonts w:asciiTheme="majorHAnsi" w:hAnsiTheme="majorHAnsi" w:cstheme="majorHAnsi"/>
            <w:webHidden/>
          </w:rPr>
          <w:instrText xml:space="preserve"> PAGEREF _Toc58598406 \h </w:instrText>
        </w:r>
        <w:r w:rsidRPr="00C10B62">
          <w:rPr>
            <w:rFonts w:asciiTheme="majorHAnsi" w:hAnsiTheme="majorHAnsi" w:cstheme="majorHAnsi"/>
            <w:webHidden/>
          </w:rPr>
        </w:r>
        <w:r w:rsidRPr="00C10B62">
          <w:rPr>
            <w:rFonts w:asciiTheme="majorHAnsi" w:hAnsiTheme="majorHAnsi" w:cstheme="majorHAnsi"/>
            <w:webHidden/>
          </w:rPr>
          <w:fldChar w:fldCharType="separate"/>
        </w:r>
        <w:r w:rsidR="00D154B7" w:rsidRPr="00C10B62">
          <w:rPr>
            <w:rFonts w:asciiTheme="majorHAnsi" w:hAnsiTheme="majorHAnsi" w:cstheme="majorHAnsi"/>
            <w:webHidden/>
          </w:rPr>
          <w:t>9</w:t>
        </w:r>
        <w:r w:rsidRPr="00C10B62">
          <w:rPr>
            <w:rFonts w:asciiTheme="majorHAnsi" w:hAnsiTheme="majorHAnsi" w:cstheme="majorHAnsi"/>
            <w:webHidden/>
          </w:rPr>
          <w:fldChar w:fldCharType="end"/>
        </w:r>
      </w:hyperlink>
    </w:p>
    <w:p w14:paraId="439828B9" w14:textId="7E0F48CB" w:rsidR="009D7F04" w:rsidRPr="00C10B62" w:rsidRDefault="009D7F04">
      <w:pPr>
        <w:pStyle w:val="TOC3"/>
        <w:tabs>
          <w:tab w:val="right" w:leader="dot" w:pos="9350"/>
        </w:tabs>
        <w:rPr>
          <w:rFonts w:asciiTheme="majorHAnsi" w:hAnsiTheme="majorHAnsi" w:cstheme="majorHAnsi"/>
          <w:noProof/>
          <w:lang w:val="en-GB" w:eastAsia="en-GB"/>
        </w:rPr>
      </w:pPr>
      <w:hyperlink w:anchor="_Toc58598407" w:history="1">
        <w:r w:rsidRPr="00C10B62">
          <w:rPr>
            <w:rStyle w:val="Hyperlink"/>
            <w:rFonts w:asciiTheme="majorHAnsi" w:hAnsiTheme="majorHAnsi" w:cstheme="majorHAnsi"/>
            <w:noProof/>
          </w:rPr>
          <w:t>Health and Social Care Funding</w:t>
        </w:r>
        <w:r w:rsidRPr="00C10B62">
          <w:rPr>
            <w:rFonts w:asciiTheme="majorHAnsi" w:hAnsiTheme="majorHAnsi" w:cstheme="majorHAnsi"/>
            <w:noProof/>
            <w:webHidden/>
          </w:rPr>
          <w:tab/>
        </w:r>
        <w:r w:rsidRPr="00C10B62">
          <w:rPr>
            <w:rFonts w:asciiTheme="majorHAnsi" w:hAnsiTheme="majorHAnsi" w:cstheme="majorHAnsi"/>
            <w:noProof/>
            <w:webHidden/>
          </w:rPr>
          <w:fldChar w:fldCharType="begin"/>
        </w:r>
        <w:r w:rsidRPr="00C10B62">
          <w:rPr>
            <w:rFonts w:asciiTheme="majorHAnsi" w:hAnsiTheme="majorHAnsi" w:cstheme="majorHAnsi"/>
            <w:noProof/>
            <w:webHidden/>
          </w:rPr>
          <w:instrText xml:space="preserve"> PAGEREF _Toc58598407 \h </w:instrText>
        </w:r>
        <w:r w:rsidRPr="00C10B62">
          <w:rPr>
            <w:rFonts w:asciiTheme="majorHAnsi" w:hAnsiTheme="majorHAnsi" w:cstheme="majorHAnsi"/>
            <w:noProof/>
            <w:webHidden/>
          </w:rPr>
        </w:r>
        <w:r w:rsidRPr="00C10B62">
          <w:rPr>
            <w:rFonts w:asciiTheme="majorHAnsi" w:hAnsiTheme="majorHAnsi" w:cstheme="majorHAnsi"/>
            <w:noProof/>
            <w:webHidden/>
          </w:rPr>
          <w:fldChar w:fldCharType="separate"/>
        </w:r>
        <w:r w:rsidR="00D154B7" w:rsidRPr="00C10B62">
          <w:rPr>
            <w:rFonts w:asciiTheme="majorHAnsi" w:hAnsiTheme="majorHAnsi" w:cstheme="majorHAnsi"/>
            <w:noProof/>
            <w:webHidden/>
          </w:rPr>
          <w:t>9</w:t>
        </w:r>
        <w:r w:rsidRPr="00C10B62">
          <w:rPr>
            <w:rFonts w:asciiTheme="majorHAnsi" w:hAnsiTheme="majorHAnsi" w:cstheme="majorHAnsi"/>
            <w:noProof/>
            <w:webHidden/>
          </w:rPr>
          <w:fldChar w:fldCharType="end"/>
        </w:r>
      </w:hyperlink>
    </w:p>
    <w:p w14:paraId="3F5F0DDC" w14:textId="67FA8C43" w:rsidR="009D7F04" w:rsidRPr="00C10B62" w:rsidRDefault="009D7F04">
      <w:pPr>
        <w:pStyle w:val="TOC3"/>
        <w:tabs>
          <w:tab w:val="right" w:leader="dot" w:pos="9350"/>
        </w:tabs>
        <w:rPr>
          <w:rFonts w:asciiTheme="majorHAnsi" w:hAnsiTheme="majorHAnsi" w:cstheme="majorHAnsi"/>
          <w:noProof/>
          <w:lang w:val="en-GB" w:eastAsia="en-GB"/>
        </w:rPr>
      </w:pPr>
      <w:hyperlink w:anchor="_Toc58598408" w:history="1">
        <w:r w:rsidRPr="00C10B62">
          <w:rPr>
            <w:rStyle w:val="Hyperlink"/>
            <w:rFonts w:asciiTheme="majorHAnsi" w:hAnsiTheme="majorHAnsi" w:cstheme="majorHAnsi"/>
            <w:noProof/>
          </w:rPr>
          <w:t>Self-Directed Support (SDS)</w:t>
        </w:r>
        <w:r w:rsidRPr="00C10B62">
          <w:rPr>
            <w:rFonts w:asciiTheme="majorHAnsi" w:hAnsiTheme="majorHAnsi" w:cstheme="majorHAnsi"/>
            <w:noProof/>
            <w:webHidden/>
          </w:rPr>
          <w:tab/>
        </w:r>
        <w:r w:rsidRPr="00C10B62">
          <w:rPr>
            <w:rFonts w:asciiTheme="majorHAnsi" w:hAnsiTheme="majorHAnsi" w:cstheme="majorHAnsi"/>
            <w:noProof/>
            <w:webHidden/>
          </w:rPr>
          <w:fldChar w:fldCharType="begin"/>
        </w:r>
        <w:r w:rsidRPr="00C10B62">
          <w:rPr>
            <w:rFonts w:asciiTheme="majorHAnsi" w:hAnsiTheme="majorHAnsi" w:cstheme="majorHAnsi"/>
            <w:noProof/>
            <w:webHidden/>
          </w:rPr>
          <w:instrText xml:space="preserve"> PAGEREF _Toc58598408 \h </w:instrText>
        </w:r>
        <w:r w:rsidRPr="00C10B62">
          <w:rPr>
            <w:rFonts w:asciiTheme="majorHAnsi" w:hAnsiTheme="majorHAnsi" w:cstheme="majorHAnsi"/>
            <w:noProof/>
            <w:webHidden/>
          </w:rPr>
        </w:r>
        <w:r w:rsidRPr="00C10B62">
          <w:rPr>
            <w:rFonts w:asciiTheme="majorHAnsi" w:hAnsiTheme="majorHAnsi" w:cstheme="majorHAnsi"/>
            <w:noProof/>
            <w:webHidden/>
          </w:rPr>
          <w:fldChar w:fldCharType="separate"/>
        </w:r>
        <w:r w:rsidR="00D154B7" w:rsidRPr="00C10B62">
          <w:rPr>
            <w:rFonts w:asciiTheme="majorHAnsi" w:hAnsiTheme="majorHAnsi" w:cstheme="majorHAnsi"/>
            <w:noProof/>
            <w:webHidden/>
          </w:rPr>
          <w:t>9</w:t>
        </w:r>
        <w:r w:rsidRPr="00C10B62">
          <w:rPr>
            <w:rFonts w:asciiTheme="majorHAnsi" w:hAnsiTheme="majorHAnsi" w:cstheme="majorHAnsi"/>
            <w:noProof/>
            <w:webHidden/>
          </w:rPr>
          <w:fldChar w:fldCharType="end"/>
        </w:r>
      </w:hyperlink>
    </w:p>
    <w:p w14:paraId="3CA383CB" w14:textId="6AD484EC" w:rsidR="009D7F04" w:rsidRPr="00C10B62" w:rsidRDefault="009D7F04">
      <w:pPr>
        <w:pStyle w:val="TOC3"/>
        <w:tabs>
          <w:tab w:val="right" w:leader="dot" w:pos="9350"/>
        </w:tabs>
        <w:rPr>
          <w:rFonts w:asciiTheme="majorHAnsi" w:hAnsiTheme="majorHAnsi" w:cstheme="majorHAnsi"/>
          <w:noProof/>
          <w:lang w:val="en-GB" w:eastAsia="en-GB"/>
        </w:rPr>
      </w:pPr>
      <w:hyperlink w:anchor="_Toc58598409" w:history="1">
        <w:r w:rsidRPr="00C10B62">
          <w:rPr>
            <w:rStyle w:val="Hyperlink"/>
            <w:rFonts w:asciiTheme="majorHAnsi" w:hAnsiTheme="majorHAnsi" w:cstheme="majorHAnsi"/>
            <w:noProof/>
          </w:rPr>
          <w:t>National Funding</w:t>
        </w:r>
        <w:r w:rsidRPr="00C10B62">
          <w:rPr>
            <w:rFonts w:asciiTheme="majorHAnsi" w:hAnsiTheme="majorHAnsi" w:cstheme="majorHAnsi"/>
            <w:noProof/>
            <w:webHidden/>
          </w:rPr>
          <w:tab/>
        </w:r>
        <w:r w:rsidRPr="00C10B62">
          <w:rPr>
            <w:rFonts w:asciiTheme="majorHAnsi" w:hAnsiTheme="majorHAnsi" w:cstheme="majorHAnsi"/>
            <w:noProof/>
            <w:webHidden/>
          </w:rPr>
          <w:fldChar w:fldCharType="begin"/>
        </w:r>
        <w:r w:rsidRPr="00C10B62">
          <w:rPr>
            <w:rFonts w:asciiTheme="majorHAnsi" w:hAnsiTheme="majorHAnsi" w:cstheme="majorHAnsi"/>
            <w:noProof/>
            <w:webHidden/>
          </w:rPr>
          <w:instrText xml:space="preserve"> PAGEREF _Toc58598409 \h </w:instrText>
        </w:r>
        <w:r w:rsidRPr="00C10B62">
          <w:rPr>
            <w:rFonts w:asciiTheme="majorHAnsi" w:hAnsiTheme="majorHAnsi" w:cstheme="majorHAnsi"/>
            <w:noProof/>
            <w:webHidden/>
          </w:rPr>
        </w:r>
        <w:r w:rsidRPr="00C10B62">
          <w:rPr>
            <w:rFonts w:asciiTheme="majorHAnsi" w:hAnsiTheme="majorHAnsi" w:cstheme="majorHAnsi"/>
            <w:noProof/>
            <w:webHidden/>
          </w:rPr>
          <w:fldChar w:fldCharType="separate"/>
        </w:r>
        <w:r w:rsidR="00D154B7" w:rsidRPr="00C10B62">
          <w:rPr>
            <w:rFonts w:asciiTheme="majorHAnsi" w:hAnsiTheme="majorHAnsi" w:cstheme="majorHAnsi"/>
            <w:noProof/>
            <w:webHidden/>
          </w:rPr>
          <w:t>10</w:t>
        </w:r>
        <w:r w:rsidRPr="00C10B62">
          <w:rPr>
            <w:rFonts w:asciiTheme="majorHAnsi" w:hAnsiTheme="majorHAnsi" w:cstheme="majorHAnsi"/>
            <w:noProof/>
            <w:webHidden/>
          </w:rPr>
          <w:fldChar w:fldCharType="end"/>
        </w:r>
      </w:hyperlink>
    </w:p>
    <w:p w14:paraId="6803D889" w14:textId="68EC37DF" w:rsidR="009D7F04" w:rsidRPr="00C10B62" w:rsidRDefault="009D7F04">
      <w:pPr>
        <w:pStyle w:val="TOC1"/>
        <w:rPr>
          <w:rFonts w:asciiTheme="majorHAnsi" w:hAnsiTheme="majorHAnsi" w:cstheme="majorHAnsi"/>
          <w:lang w:val="en-GB" w:eastAsia="en-GB"/>
        </w:rPr>
      </w:pPr>
      <w:hyperlink w:anchor="_Toc58598410" w:history="1">
        <w:r w:rsidRPr="00C10B62">
          <w:rPr>
            <w:rStyle w:val="Hyperlink"/>
            <w:rFonts w:asciiTheme="majorHAnsi" w:hAnsiTheme="majorHAnsi" w:cstheme="majorHAnsi"/>
          </w:rPr>
          <w:t>Key Responsibilities and Ways of Working</w:t>
        </w:r>
        <w:r w:rsidRPr="00C10B62">
          <w:rPr>
            <w:rFonts w:asciiTheme="majorHAnsi" w:hAnsiTheme="majorHAnsi" w:cstheme="majorHAnsi"/>
            <w:webHidden/>
          </w:rPr>
          <w:tab/>
        </w:r>
        <w:r w:rsidRPr="00C10B62">
          <w:rPr>
            <w:rFonts w:asciiTheme="majorHAnsi" w:hAnsiTheme="majorHAnsi" w:cstheme="majorHAnsi"/>
            <w:webHidden/>
          </w:rPr>
          <w:fldChar w:fldCharType="begin"/>
        </w:r>
        <w:r w:rsidRPr="00C10B62">
          <w:rPr>
            <w:rFonts w:asciiTheme="majorHAnsi" w:hAnsiTheme="majorHAnsi" w:cstheme="majorHAnsi"/>
            <w:webHidden/>
          </w:rPr>
          <w:instrText xml:space="preserve"> PAGEREF _Toc58598410 \h </w:instrText>
        </w:r>
        <w:r w:rsidRPr="00C10B62">
          <w:rPr>
            <w:rFonts w:asciiTheme="majorHAnsi" w:hAnsiTheme="majorHAnsi" w:cstheme="majorHAnsi"/>
            <w:webHidden/>
          </w:rPr>
        </w:r>
        <w:r w:rsidRPr="00C10B62">
          <w:rPr>
            <w:rFonts w:asciiTheme="majorHAnsi" w:hAnsiTheme="majorHAnsi" w:cstheme="majorHAnsi"/>
            <w:webHidden/>
          </w:rPr>
          <w:fldChar w:fldCharType="separate"/>
        </w:r>
        <w:r w:rsidR="00D154B7" w:rsidRPr="00C10B62">
          <w:rPr>
            <w:rFonts w:asciiTheme="majorHAnsi" w:hAnsiTheme="majorHAnsi" w:cstheme="majorHAnsi"/>
            <w:webHidden/>
          </w:rPr>
          <w:t>11</w:t>
        </w:r>
        <w:r w:rsidRPr="00C10B62">
          <w:rPr>
            <w:rFonts w:asciiTheme="majorHAnsi" w:hAnsiTheme="majorHAnsi" w:cstheme="majorHAnsi"/>
            <w:webHidden/>
          </w:rPr>
          <w:fldChar w:fldCharType="end"/>
        </w:r>
      </w:hyperlink>
    </w:p>
    <w:p w14:paraId="7696FF25" w14:textId="298ACFD5" w:rsidR="009D7F04" w:rsidRPr="00C10B62" w:rsidRDefault="009D7F04">
      <w:pPr>
        <w:pStyle w:val="TOC2"/>
        <w:rPr>
          <w:rFonts w:asciiTheme="majorHAnsi" w:hAnsiTheme="majorHAnsi" w:cstheme="majorHAnsi"/>
          <w:lang w:val="en-GB" w:eastAsia="en-GB"/>
        </w:rPr>
      </w:pPr>
      <w:hyperlink w:anchor="_Toc58598411" w:history="1">
        <w:r w:rsidRPr="00C10B62">
          <w:rPr>
            <w:rStyle w:val="Hyperlink"/>
            <w:rFonts w:asciiTheme="majorHAnsi" w:hAnsiTheme="majorHAnsi" w:cstheme="majorHAnsi"/>
          </w:rPr>
          <w:t>Meetings</w:t>
        </w:r>
        <w:r w:rsidRPr="00C10B62">
          <w:rPr>
            <w:rFonts w:asciiTheme="majorHAnsi" w:hAnsiTheme="majorHAnsi" w:cstheme="majorHAnsi"/>
            <w:webHidden/>
          </w:rPr>
          <w:tab/>
        </w:r>
        <w:r w:rsidRPr="00C10B62">
          <w:rPr>
            <w:rFonts w:asciiTheme="majorHAnsi" w:hAnsiTheme="majorHAnsi" w:cstheme="majorHAnsi"/>
            <w:webHidden/>
          </w:rPr>
          <w:fldChar w:fldCharType="begin"/>
        </w:r>
        <w:r w:rsidRPr="00C10B62">
          <w:rPr>
            <w:rFonts w:asciiTheme="majorHAnsi" w:hAnsiTheme="majorHAnsi" w:cstheme="majorHAnsi"/>
            <w:webHidden/>
          </w:rPr>
          <w:instrText xml:space="preserve"> PAGEREF _Toc58598411 \h </w:instrText>
        </w:r>
        <w:r w:rsidRPr="00C10B62">
          <w:rPr>
            <w:rFonts w:asciiTheme="majorHAnsi" w:hAnsiTheme="majorHAnsi" w:cstheme="majorHAnsi"/>
            <w:webHidden/>
          </w:rPr>
        </w:r>
        <w:r w:rsidRPr="00C10B62">
          <w:rPr>
            <w:rFonts w:asciiTheme="majorHAnsi" w:hAnsiTheme="majorHAnsi" w:cstheme="majorHAnsi"/>
            <w:webHidden/>
          </w:rPr>
          <w:fldChar w:fldCharType="separate"/>
        </w:r>
        <w:r w:rsidR="00D154B7" w:rsidRPr="00C10B62">
          <w:rPr>
            <w:rFonts w:asciiTheme="majorHAnsi" w:hAnsiTheme="majorHAnsi" w:cstheme="majorHAnsi"/>
            <w:webHidden/>
          </w:rPr>
          <w:t>11</w:t>
        </w:r>
        <w:r w:rsidRPr="00C10B62">
          <w:rPr>
            <w:rFonts w:asciiTheme="majorHAnsi" w:hAnsiTheme="majorHAnsi" w:cstheme="majorHAnsi"/>
            <w:webHidden/>
          </w:rPr>
          <w:fldChar w:fldCharType="end"/>
        </w:r>
      </w:hyperlink>
    </w:p>
    <w:p w14:paraId="19C7268E" w14:textId="277DA401" w:rsidR="009D7F04" w:rsidRPr="00C10B62" w:rsidRDefault="009D7F04">
      <w:pPr>
        <w:pStyle w:val="TOC2"/>
        <w:rPr>
          <w:rFonts w:asciiTheme="majorHAnsi" w:hAnsiTheme="majorHAnsi" w:cstheme="majorHAnsi"/>
          <w:lang w:val="en-GB" w:eastAsia="en-GB"/>
        </w:rPr>
      </w:pPr>
      <w:hyperlink w:anchor="_Toc58598412" w:history="1">
        <w:r w:rsidRPr="00C10B62">
          <w:rPr>
            <w:rStyle w:val="Hyperlink"/>
            <w:rFonts w:asciiTheme="majorHAnsi" w:hAnsiTheme="majorHAnsi" w:cstheme="majorHAnsi"/>
          </w:rPr>
          <w:t>Developing the Transition Plan</w:t>
        </w:r>
        <w:r w:rsidRPr="00C10B62">
          <w:rPr>
            <w:rFonts w:asciiTheme="majorHAnsi" w:hAnsiTheme="majorHAnsi" w:cstheme="majorHAnsi"/>
            <w:webHidden/>
          </w:rPr>
          <w:tab/>
        </w:r>
        <w:r w:rsidRPr="00C10B62">
          <w:rPr>
            <w:rFonts w:asciiTheme="majorHAnsi" w:hAnsiTheme="majorHAnsi" w:cstheme="majorHAnsi"/>
            <w:webHidden/>
          </w:rPr>
          <w:fldChar w:fldCharType="begin"/>
        </w:r>
        <w:r w:rsidRPr="00C10B62">
          <w:rPr>
            <w:rFonts w:asciiTheme="majorHAnsi" w:hAnsiTheme="majorHAnsi" w:cstheme="majorHAnsi"/>
            <w:webHidden/>
          </w:rPr>
          <w:instrText xml:space="preserve"> PAGEREF _Toc58598412 \h </w:instrText>
        </w:r>
        <w:r w:rsidRPr="00C10B62">
          <w:rPr>
            <w:rFonts w:asciiTheme="majorHAnsi" w:hAnsiTheme="majorHAnsi" w:cstheme="majorHAnsi"/>
            <w:webHidden/>
          </w:rPr>
        </w:r>
        <w:r w:rsidRPr="00C10B62">
          <w:rPr>
            <w:rFonts w:asciiTheme="majorHAnsi" w:hAnsiTheme="majorHAnsi" w:cstheme="majorHAnsi"/>
            <w:webHidden/>
          </w:rPr>
          <w:fldChar w:fldCharType="separate"/>
        </w:r>
        <w:r w:rsidR="00D154B7" w:rsidRPr="00C10B62">
          <w:rPr>
            <w:rFonts w:asciiTheme="majorHAnsi" w:hAnsiTheme="majorHAnsi" w:cstheme="majorHAnsi"/>
            <w:webHidden/>
          </w:rPr>
          <w:t>11</w:t>
        </w:r>
        <w:r w:rsidRPr="00C10B62">
          <w:rPr>
            <w:rFonts w:asciiTheme="majorHAnsi" w:hAnsiTheme="majorHAnsi" w:cstheme="majorHAnsi"/>
            <w:webHidden/>
          </w:rPr>
          <w:fldChar w:fldCharType="end"/>
        </w:r>
      </w:hyperlink>
    </w:p>
    <w:p w14:paraId="081ECFA9" w14:textId="78379238" w:rsidR="009D7F04" w:rsidRPr="00C10B62" w:rsidRDefault="009D7F04">
      <w:pPr>
        <w:pStyle w:val="TOC2"/>
        <w:rPr>
          <w:rFonts w:asciiTheme="majorHAnsi" w:hAnsiTheme="majorHAnsi" w:cstheme="majorHAnsi"/>
          <w:lang w:val="en-GB" w:eastAsia="en-GB"/>
        </w:rPr>
      </w:pPr>
      <w:hyperlink w:anchor="_Toc58598413" w:history="1">
        <w:r w:rsidRPr="00C10B62">
          <w:rPr>
            <w:rStyle w:val="Hyperlink"/>
            <w:rFonts w:asciiTheme="majorHAnsi" w:hAnsiTheme="majorHAnsi" w:cstheme="majorHAnsi"/>
          </w:rPr>
          <w:t>Partnership Working</w:t>
        </w:r>
        <w:r w:rsidRPr="00C10B62">
          <w:rPr>
            <w:rFonts w:asciiTheme="majorHAnsi" w:hAnsiTheme="majorHAnsi" w:cstheme="majorHAnsi"/>
            <w:webHidden/>
          </w:rPr>
          <w:tab/>
        </w:r>
        <w:r w:rsidRPr="00C10B62">
          <w:rPr>
            <w:rFonts w:asciiTheme="majorHAnsi" w:hAnsiTheme="majorHAnsi" w:cstheme="majorHAnsi"/>
            <w:webHidden/>
          </w:rPr>
          <w:fldChar w:fldCharType="begin"/>
        </w:r>
        <w:r w:rsidRPr="00C10B62">
          <w:rPr>
            <w:rFonts w:asciiTheme="majorHAnsi" w:hAnsiTheme="majorHAnsi" w:cstheme="majorHAnsi"/>
            <w:webHidden/>
          </w:rPr>
          <w:instrText xml:space="preserve"> PAGEREF _Toc58598413 \h </w:instrText>
        </w:r>
        <w:r w:rsidRPr="00C10B62">
          <w:rPr>
            <w:rFonts w:asciiTheme="majorHAnsi" w:hAnsiTheme="majorHAnsi" w:cstheme="majorHAnsi"/>
            <w:webHidden/>
          </w:rPr>
        </w:r>
        <w:r w:rsidRPr="00C10B62">
          <w:rPr>
            <w:rFonts w:asciiTheme="majorHAnsi" w:hAnsiTheme="majorHAnsi" w:cstheme="majorHAnsi"/>
            <w:webHidden/>
          </w:rPr>
          <w:fldChar w:fldCharType="separate"/>
        </w:r>
        <w:r w:rsidR="00D154B7" w:rsidRPr="00C10B62">
          <w:rPr>
            <w:rFonts w:asciiTheme="majorHAnsi" w:hAnsiTheme="majorHAnsi" w:cstheme="majorHAnsi"/>
            <w:webHidden/>
          </w:rPr>
          <w:t>12</w:t>
        </w:r>
        <w:r w:rsidRPr="00C10B62">
          <w:rPr>
            <w:rFonts w:asciiTheme="majorHAnsi" w:hAnsiTheme="majorHAnsi" w:cstheme="majorHAnsi"/>
            <w:webHidden/>
          </w:rPr>
          <w:fldChar w:fldCharType="end"/>
        </w:r>
      </w:hyperlink>
    </w:p>
    <w:p w14:paraId="2111311B" w14:textId="788972D3" w:rsidR="009D7F04" w:rsidRPr="00C10B62" w:rsidRDefault="009D7F04">
      <w:pPr>
        <w:pStyle w:val="TOC2"/>
        <w:rPr>
          <w:rFonts w:asciiTheme="majorHAnsi" w:hAnsiTheme="majorHAnsi" w:cstheme="majorHAnsi"/>
          <w:lang w:val="en-GB" w:eastAsia="en-GB"/>
        </w:rPr>
      </w:pPr>
      <w:hyperlink w:anchor="_Toc58598414" w:history="1">
        <w:r w:rsidRPr="00C10B62">
          <w:rPr>
            <w:rStyle w:val="Hyperlink"/>
            <w:rFonts w:asciiTheme="majorHAnsi" w:hAnsiTheme="majorHAnsi" w:cstheme="majorHAnsi"/>
          </w:rPr>
          <w:t>Key Responsibilities</w:t>
        </w:r>
        <w:r w:rsidRPr="00C10B62">
          <w:rPr>
            <w:rFonts w:asciiTheme="majorHAnsi" w:hAnsiTheme="majorHAnsi" w:cstheme="majorHAnsi"/>
            <w:webHidden/>
          </w:rPr>
          <w:tab/>
        </w:r>
        <w:r w:rsidRPr="00C10B62">
          <w:rPr>
            <w:rFonts w:asciiTheme="majorHAnsi" w:hAnsiTheme="majorHAnsi" w:cstheme="majorHAnsi"/>
            <w:webHidden/>
          </w:rPr>
          <w:fldChar w:fldCharType="begin"/>
        </w:r>
        <w:r w:rsidRPr="00C10B62">
          <w:rPr>
            <w:rFonts w:asciiTheme="majorHAnsi" w:hAnsiTheme="majorHAnsi" w:cstheme="majorHAnsi"/>
            <w:webHidden/>
          </w:rPr>
          <w:instrText xml:space="preserve"> PAGEREF _Toc58598414 \h </w:instrText>
        </w:r>
        <w:r w:rsidRPr="00C10B62">
          <w:rPr>
            <w:rFonts w:asciiTheme="majorHAnsi" w:hAnsiTheme="majorHAnsi" w:cstheme="majorHAnsi"/>
            <w:webHidden/>
          </w:rPr>
        </w:r>
        <w:r w:rsidRPr="00C10B62">
          <w:rPr>
            <w:rFonts w:asciiTheme="majorHAnsi" w:hAnsiTheme="majorHAnsi" w:cstheme="majorHAnsi"/>
            <w:webHidden/>
          </w:rPr>
          <w:fldChar w:fldCharType="separate"/>
        </w:r>
        <w:r w:rsidR="00D154B7" w:rsidRPr="00C10B62">
          <w:rPr>
            <w:rFonts w:asciiTheme="majorHAnsi" w:hAnsiTheme="majorHAnsi" w:cstheme="majorHAnsi"/>
            <w:webHidden/>
          </w:rPr>
          <w:t>13</w:t>
        </w:r>
        <w:r w:rsidRPr="00C10B62">
          <w:rPr>
            <w:rFonts w:asciiTheme="majorHAnsi" w:hAnsiTheme="majorHAnsi" w:cstheme="majorHAnsi"/>
            <w:webHidden/>
          </w:rPr>
          <w:fldChar w:fldCharType="end"/>
        </w:r>
      </w:hyperlink>
    </w:p>
    <w:p w14:paraId="2B95A0D1" w14:textId="454A66F6" w:rsidR="009D7F04" w:rsidRPr="00C10B62" w:rsidRDefault="009D7F04">
      <w:pPr>
        <w:pStyle w:val="TOC2"/>
        <w:rPr>
          <w:rFonts w:asciiTheme="majorHAnsi" w:hAnsiTheme="majorHAnsi" w:cstheme="majorHAnsi"/>
          <w:lang w:val="en-GB" w:eastAsia="en-GB"/>
        </w:rPr>
      </w:pPr>
      <w:hyperlink w:anchor="_Toc58598415" w:history="1">
        <w:r w:rsidRPr="00C10B62">
          <w:rPr>
            <w:rStyle w:val="Hyperlink"/>
            <w:rFonts w:asciiTheme="majorHAnsi" w:hAnsiTheme="majorHAnsi" w:cstheme="majorHAnsi"/>
          </w:rPr>
          <w:t>Supporting Procedures &amp; Services</w:t>
        </w:r>
        <w:r w:rsidRPr="00C10B62">
          <w:rPr>
            <w:rFonts w:asciiTheme="majorHAnsi" w:hAnsiTheme="majorHAnsi" w:cstheme="majorHAnsi"/>
            <w:webHidden/>
          </w:rPr>
          <w:tab/>
        </w:r>
        <w:r w:rsidRPr="00C10B62">
          <w:rPr>
            <w:rFonts w:asciiTheme="majorHAnsi" w:hAnsiTheme="majorHAnsi" w:cstheme="majorHAnsi"/>
            <w:webHidden/>
          </w:rPr>
          <w:fldChar w:fldCharType="begin"/>
        </w:r>
        <w:r w:rsidRPr="00C10B62">
          <w:rPr>
            <w:rFonts w:asciiTheme="majorHAnsi" w:hAnsiTheme="majorHAnsi" w:cstheme="majorHAnsi"/>
            <w:webHidden/>
          </w:rPr>
          <w:instrText xml:space="preserve"> PAGEREF _Toc58598415 \h </w:instrText>
        </w:r>
        <w:r w:rsidRPr="00C10B62">
          <w:rPr>
            <w:rFonts w:asciiTheme="majorHAnsi" w:hAnsiTheme="majorHAnsi" w:cstheme="majorHAnsi"/>
            <w:webHidden/>
          </w:rPr>
        </w:r>
        <w:r w:rsidRPr="00C10B62">
          <w:rPr>
            <w:rFonts w:asciiTheme="majorHAnsi" w:hAnsiTheme="majorHAnsi" w:cstheme="majorHAnsi"/>
            <w:webHidden/>
          </w:rPr>
          <w:fldChar w:fldCharType="separate"/>
        </w:r>
        <w:r w:rsidR="00D154B7" w:rsidRPr="00C10B62">
          <w:rPr>
            <w:rFonts w:asciiTheme="majorHAnsi" w:hAnsiTheme="majorHAnsi" w:cstheme="majorHAnsi"/>
            <w:webHidden/>
          </w:rPr>
          <w:t>13</w:t>
        </w:r>
        <w:r w:rsidRPr="00C10B62">
          <w:rPr>
            <w:rFonts w:asciiTheme="majorHAnsi" w:hAnsiTheme="majorHAnsi" w:cstheme="majorHAnsi"/>
            <w:webHidden/>
          </w:rPr>
          <w:fldChar w:fldCharType="end"/>
        </w:r>
      </w:hyperlink>
    </w:p>
    <w:p w14:paraId="26473AC2" w14:textId="4E92D691" w:rsidR="009D7F04" w:rsidRPr="00C10B62" w:rsidRDefault="009D7F04">
      <w:pPr>
        <w:pStyle w:val="TOC2"/>
        <w:rPr>
          <w:rFonts w:asciiTheme="majorHAnsi" w:hAnsiTheme="majorHAnsi" w:cstheme="majorHAnsi"/>
          <w:lang w:val="en-GB" w:eastAsia="en-GB"/>
        </w:rPr>
      </w:pPr>
      <w:hyperlink w:anchor="_Toc58598416" w:history="1">
        <w:r w:rsidRPr="00C10B62">
          <w:rPr>
            <w:rStyle w:val="Hyperlink"/>
            <w:rFonts w:asciiTheme="majorHAnsi" w:hAnsiTheme="majorHAnsi" w:cstheme="majorHAnsi"/>
          </w:rPr>
          <w:t>Data Protection</w:t>
        </w:r>
        <w:r w:rsidRPr="00C10B62">
          <w:rPr>
            <w:rFonts w:asciiTheme="majorHAnsi" w:hAnsiTheme="majorHAnsi" w:cstheme="majorHAnsi"/>
            <w:webHidden/>
          </w:rPr>
          <w:tab/>
        </w:r>
        <w:r w:rsidRPr="00C10B62">
          <w:rPr>
            <w:rFonts w:asciiTheme="majorHAnsi" w:hAnsiTheme="majorHAnsi" w:cstheme="majorHAnsi"/>
            <w:webHidden/>
          </w:rPr>
          <w:fldChar w:fldCharType="begin"/>
        </w:r>
        <w:r w:rsidRPr="00C10B62">
          <w:rPr>
            <w:rFonts w:asciiTheme="majorHAnsi" w:hAnsiTheme="majorHAnsi" w:cstheme="majorHAnsi"/>
            <w:webHidden/>
          </w:rPr>
          <w:instrText xml:space="preserve"> PAGEREF _Toc58598416 \h </w:instrText>
        </w:r>
        <w:r w:rsidRPr="00C10B62">
          <w:rPr>
            <w:rFonts w:asciiTheme="majorHAnsi" w:hAnsiTheme="majorHAnsi" w:cstheme="majorHAnsi"/>
            <w:webHidden/>
          </w:rPr>
        </w:r>
        <w:r w:rsidRPr="00C10B62">
          <w:rPr>
            <w:rFonts w:asciiTheme="majorHAnsi" w:hAnsiTheme="majorHAnsi" w:cstheme="majorHAnsi"/>
            <w:webHidden/>
          </w:rPr>
          <w:fldChar w:fldCharType="separate"/>
        </w:r>
        <w:r w:rsidR="00D154B7" w:rsidRPr="00C10B62">
          <w:rPr>
            <w:rFonts w:asciiTheme="majorHAnsi" w:hAnsiTheme="majorHAnsi" w:cstheme="majorHAnsi"/>
            <w:webHidden/>
          </w:rPr>
          <w:t>14</w:t>
        </w:r>
        <w:r w:rsidRPr="00C10B62">
          <w:rPr>
            <w:rFonts w:asciiTheme="majorHAnsi" w:hAnsiTheme="majorHAnsi" w:cstheme="majorHAnsi"/>
            <w:webHidden/>
          </w:rPr>
          <w:fldChar w:fldCharType="end"/>
        </w:r>
      </w:hyperlink>
    </w:p>
    <w:p w14:paraId="15A5ED3C" w14:textId="5F689BA9" w:rsidR="009D7F04" w:rsidRPr="00C10B62" w:rsidRDefault="009D7F04">
      <w:pPr>
        <w:pStyle w:val="TOC2"/>
        <w:rPr>
          <w:rFonts w:asciiTheme="majorHAnsi" w:hAnsiTheme="majorHAnsi" w:cstheme="majorHAnsi"/>
          <w:lang w:val="en-GB" w:eastAsia="en-GB"/>
        </w:rPr>
      </w:pPr>
      <w:hyperlink w:anchor="_Toc58598417" w:history="1">
        <w:r w:rsidRPr="00C10B62">
          <w:rPr>
            <w:rStyle w:val="Hyperlink"/>
            <w:rFonts w:asciiTheme="majorHAnsi" w:hAnsiTheme="majorHAnsi" w:cstheme="majorHAnsi"/>
          </w:rPr>
          <w:t>Freedom of Information (FOI)</w:t>
        </w:r>
        <w:r w:rsidRPr="00C10B62">
          <w:rPr>
            <w:rFonts w:asciiTheme="majorHAnsi" w:hAnsiTheme="majorHAnsi" w:cstheme="majorHAnsi"/>
            <w:webHidden/>
          </w:rPr>
          <w:tab/>
        </w:r>
        <w:r w:rsidRPr="00C10B62">
          <w:rPr>
            <w:rFonts w:asciiTheme="majorHAnsi" w:hAnsiTheme="majorHAnsi" w:cstheme="majorHAnsi"/>
            <w:webHidden/>
          </w:rPr>
          <w:fldChar w:fldCharType="begin"/>
        </w:r>
        <w:r w:rsidRPr="00C10B62">
          <w:rPr>
            <w:rFonts w:asciiTheme="majorHAnsi" w:hAnsiTheme="majorHAnsi" w:cstheme="majorHAnsi"/>
            <w:webHidden/>
          </w:rPr>
          <w:instrText xml:space="preserve"> PAGEREF _Toc58598417 \h </w:instrText>
        </w:r>
        <w:r w:rsidRPr="00C10B62">
          <w:rPr>
            <w:rFonts w:asciiTheme="majorHAnsi" w:hAnsiTheme="majorHAnsi" w:cstheme="majorHAnsi"/>
            <w:webHidden/>
          </w:rPr>
        </w:r>
        <w:r w:rsidRPr="00C10B62">
          <w:rPr>
            <w:rFonts w:asciiTheme="majorHAnsi" w:hAnsiTheme="majorHAnsi" w:cstheme="majorHAnsi"/>
            <w:webHidden/>
          </w:rPr>
          <w:fldChar w:fldCharType="separate"/>
        </w:r>
        <w:r w:rsidR="00D154B7" w:rsidRPr="00C10B62">
          <w:rPr>
            <w:rFonts w:asciiTheme="majorHAnsi" w:hAnsiTheme="majorHAnsi" w:cstheme="majorHAnsi"/>
            <w:webHidden/>
          </w:rPr>
          <w:t>14</w:t>
        </w:r>
        <w:r w:rsidRPr="00C10B62">
          <w:rPr>
            <w:rFonts w:asciiTheme="majorHAnsi" w:hAnsiTheme="majorHAnsi" w:cstheme="majorHAnsi"/>
            <w:webHidden/>
          </w:rPr>
          <w:fldChar w:fldCharType="end"/>
        </w:r>
      </w:hyperlink>
    </w:p>
    <w:p w14:paraId="198AD896" w14:textId="6FC7A6B3" w:rsidR="009D7F04" w:rsidRPr="00C10B62" w:rsidRDefault="009D7F04">
      <w:pPr>
        <w:pStyle w:val="TOC2"/>
        <w:rPr>
          <w:rFonts w:asciiTheme="majorHAnsi" w:hAnsiTheme="majorHAnsi" w:cstheme="majorHAnsi"/>
          <w:lang w:val="en-GB" w:eastAsia="en-GB"/>
        </w:rPr>
      </w:pPr>
      <w:hyperlink w:anchor="_Toc58598418" w:history="1">
        <w:r w:rsidRPr="00C10B62">
          <w:rPr>
            <w:rStyle w:val="Hyperlink"/>
            <w:rFonts w:asciiTheme="majorHAnsi" w:hAnsiTheme="majorHAnsi" w:cstheme="majorHAnsi"/>
          </w:rPr>
          <w:t>Data Sharing</w:t>
        </w:r>
        <w:r w:rsidRPr="00C10B62">
          <w:rPr>
            <w:rFonts w:asciiTheme="majorHAnsi" w:hAnsiTheme="majorHAnsi" w:cstheme="majorHAnsi"/>
            <w:webHidden/>
          </w:rPr>
          <w:tab/>
        </w:r>
        <w:r w:rsidRPr="00C10B62">
          <w:rPr>
            <w:rFonts w:asciiTheme="majorHAnsi" w:hAnsiTheme="majorHAnsi" w:cstheme="majorHAnsi"/>
            <w:webHidden/>
          </w:rPr>
          <w:fldChar w:fldCharType="begin"/>
        </w:r>
        <w:r w:rsidRPr="00C10B62">
          <w:rPr>
            <w:rFonts w:asciiTheme="majorHAnsi" w:hAnsiTheme="majorHAnsi" w:cstheme="majorHAnsi"/>
            <w:webHidden/>
          </w:rPr>
          <w:instrText xml:space="preserve"> PAGEREF _Toc58598418 \h </w:instrText>
        </w:r>
        <w:r w:rsidRPr="00C10B62">
          <w:rPr>
            <w:rFonts w:asciiTheme="majorHAnsi" w:hAnsiTheme="majorHAnsi" w:cstheme="majorHAnsi"/>
            <w:webHidden/>
          </w:rPr>
        </w:r>
        <w:r w:rsidRPr="00C10B62">
          <w:rPr>
            <w:rFonts w:asciiTheme="majorHAnsi" w:hAnsiTheme="majorHAnsi" w:cstheme="majorHAnsi"/>
            <w:webHidden/>
          </w:rPr>
          <w:fldChar w:fldCharType="separate"/>
        </w:r>
        <w:r w:rsidR="00D154B7" w:rsidRPr="00C10B62">
          <w:rPr>
            <w:rFonts w:asciiTheme="majorHAnsi" w:hAnsiTheme="majorHAnsi" w:cstheme="majorHAnsi"/>
            <w:webHidden/>
          </w:rPr>
          <w:t>14</w:t>
        </w:r>
        <w:r w:rsidRPr="00C10B62">
          <w:rPr>
            <w:rFonts w:asciiTheme="majorHAnsi" w:hAnsiTheme="majorHAnsi" w:cstheme="majorHAnsi"/>
            <w:webHidden/>
          </w:rPr>
          <w:fldChar w:fldCharType="end"/>
        </w:r>
      </w:hyperlink>
    </w:p>
    <w:p w14:paraId="7EA3B866" w14:textId="661A5B93" w:rsidR="009D7F04" w:rsidRPr="00C10B62" w:rsidRDefault="009D7F04">
      <w:pPr>
        <w:pStyle w:val="TOC2"/>
        <w:rPr>
          <w:rFonts w:asciiTheme="majorHAnsi" w:hAnsiTheme="majorHAnsi" w:cstheme="majorHAnsi"/>
          <w:lang w:val="en-GB" w:eastAsia="en-GB"/>
        </w:rPr>
      </w:pPr>
      <w:hyperlink w:anchor="_Toc58598419" w:history="1">
        <w:r w:rsidRPr="00C10B62">
          <w:rPr>
            <w:rStyle w:val="Hyperlink"/>
            <w:rFonts w:asciiTheme="majorHAnsi" w:hAnsiTheme="majorHAnsi" w:cstheme="majorHAnsi"/>
          </w:rPr>
          <w:t>Complaints</w:t>
        </w:r>
        <w:r w:rsidRPr="00C10B62">
          <w:rPr>
            <w:rFonts w:asciiTheme="majorHAnsi" w:hAnsiTheme="majorHAnsi" w:cstheme="majorHAnsi"/>
            <w:webHidden/>
          </w:rPr>
          <w:tab/>
        </w:r>
        <w:r w:rsidRPr="00C10B62">
          <w:rPr>
            <w:rFonts w:asciiTheme="majorHAnsi" w:hAnsiTheme="majorHAnsi" w:cstheme="majorHAnsi"/>
            <w:webHidden/>
          </w:rPr>
          <w:fldChar w:fldCharType="begin"/>
        </w:r>
        <w:r w:rsidRPr="00C10B62">
          <w:rPr>
            <w:rFonts w:asciiTheme="majorHAnsi" w:hAnsiTheme="majorHAnsi" w:cstheme="majorHAnsi"/>
            <w:webHidden/>
          </w:rPr>
          <w:instrText xml:space="preserve"> PAGEREF _Toc58598419 \h </w:instrText>
        </w:r>
        <w:r w:rsidRPr="00C10B62">
          <w:rPr>
            <w:rFonts w:asciiTheme="majorHAnsi" w:hAnsiTheme="majorHAnsi" w:cstheme="majorHAnsi"/>
            <w:webHidden/>
          </w:rPr>
        </w:r>
        <w:r w:rsidRPr="00C10B62">
          <w:rPr>
            <w:rFonts w:asciiTheme="majorHAnsi" w:hAnsiTheme="majorHAnsi" w:cstheme="majorHAnsi"/>
            <w:webHidden/>
          </w:rPr>
          <w:fldChar w:fldCharType="separate"/>
        </w:r>
        <w:r w:rsidR="00D154B7" w:rsidRPr="00C10B62">
          <w:rPr>
            <w:rFonts w:asciiTheme="majorHAnsi" w:hAnsiTheme="majorHAnsi" w:cstheme="majorHAnsi"/>
            <w:webHidden/>
          </w:rPr>
          <w:t>15</w:t>
        </w:r>
        <w:r w:rsidRPr="00C10B62">
          <w:rPr>
            <w:rFonts w:asciiTheme="majorHAnsi" w:hAnsiTheme="majorHAnsi" w:cstheme="majorHAnsi"/>
            <w:webHidden/>
          </w:rPr>
          <w:fldChar w:fldCharType="end"/>
        </w:r>
      </w:hyperlink>
    </w:p>
    <w:p w14:paraId="69E60CF3" w14:textId="2B1C1446" w:rsidR="009D7F04" w:rsidRPr="00C10B62" w:rsidRDefault="009D7F04">
      <w:pPr>
        <w:pStyle w:val="TOC2"/>
        <w:rPr>
          <w:rFonts w:asciiTheme="majorHAnsi" w:hAnsiTheme="majorHAnsi" w:cstheme="majorHAnsi"/>
          <w:lang w:val="en-GB" w:eastAsia="en-GB"/>
        </w:rPr>
      </w:pPr>
      <w:hyperlink w:anchor="_Toc58598420" w:history="1">
        <w:r w:rsidRPr="00C10B62">
          <w:rPr>
            <w:rStyle w:val="Hyperlink"/>
            <w:rFonts w:asciiTheme="majorHAnsi" w:hAnsiTheme="majorHAnsi" w:cstheme="majorHAnsi"/>
          </w:rPr>
          <w:t>Monitoring/Reviewing of Policy</w:t>
        </w:r>
        <w:r w:rsidRPr="00C10B62">
          <w:rPr>
            <w:rFonts w:asciiTheme="majorHAnsi" w:hAnsiTheme="majorHAnsi" w:cstheme="majorHAnsi"/>
            <w:webHidden/>
          </w:rPr>
          <w:tab/>
        </w:r>
        <w:r w:rsidRPr="00C10B62">
          <w:rPr>
            <w:rFonts w:asciiTheme="majorHAnsi" w:hAnsiTheme="majorHAnsi" w:cstheme="majorHAnsi"/>
            <w:webHidden/>
          </w:rPr>
          <w:fldChar w:fldCharType="begin"/>
        </w:r>
        <w:r w:rsidRPr="00C10B62">
          <w:rPr>
            <w:rFonts w:asciiTheme="majorHAnsi" w:hAnsiTheme="majorHAnsi" w:cstheme="majorHAnsi"/>
            <w:webHidden/>
          </w:rPr>
          <w:instrText xml:space="preserve"> PAGEREF _Toc58598420 \h </w:instrText>
        </w:r>
        <w:r w:rsidRPr="00C10B62">
          <w:rPr>
            <w:rFonts w:asciiTheme="majorHAnsi" w:hAnsiTheme="majorHAnsi" w:cstheme="majorHAnsi"/>
            <w:webHidden/>
          </w:rPr>
        </w:r>
        <w:r w:rsidRPr="00C10B62">
          <w:rPr>
            <w:rFonts w:asciiTheme="majorHAnsi" w:hAnsiTheme="majorHAnsi" w:cstheme="majorHAnsi"/>
            <w:webHidden/>
          </w:rPr>
          <w:fldChar w:fldCharType="separate"/>
        </w:r>
        <w:r w:rsidR="00D154B7" w:rsidRPr="00C10B62">
          <w:rPr>
            <w:rFonts w:asciiTheme="majorHAnsi" w:hAnsiTheme="majorHAnsi" w:cstheme="majorHAnsi"/>
            <w:webHidden/>
          </w:rPr>
          <w:t>15</w:t>
        </w:r>
        <w:r w:rsidRPr="00C10B62">
          <w:rPr>
            <w:rFonts w:asciiTheme="majorHAnsi" w:hAnsiTheme="majorHAnsi" w:cstheme="majorHAnsi"/>
            <w:webHidden/>
          </w:rPr>
          <w:fldChar w:fldCharType="end"/>
        </w:r>
      </w:hyperlink>
    </w:p>
    <w:p w14:paraId="398BB5B2" w14:textId="64355252" w:rsidR="009D7F04" w:rsidRPr="00C10B62" w:rsidRDefault="009D7F04">
      <w:pPr>
        <w:pStyle w:val="TOC2"/>
        <w:rPr>
          <w:rFonts w:asciiTheme="majorHAnsi" w:hAnsiTheme="majorHAnsi" w:cstheme="majorHAnsi"/>
          <w:lang w:val="en-GB" w:eastAsia="en-GB"/>
        </w:rPr>
      </w:pPr>
      <w:hyperlink w:anchor="_Toc58598421" w:history="1">
        <w:r w:rsidRPr="00C10B62">
          <w:rPr>
            <w:rStyle w:val="Hyperlink"/>
            <w:rFonts w:asciiTheme="majorHAnsi" w:hAnsiTheme="majorHAnsi" w:cstheme="majorHAnsi"/>
          </w:rPr>
          <w:t>Equalities and Human Rights</w:t>
        </w:r>
        <w:r w:rsidRPr="00C10B62">
          <w:rPr>
            <w:rFonts w:asciiTheme="majorHAnsi" w:hAnsiTheme="majorHAnsi" w:cstheme="majorHAnsi"/>
            <w:webHidden/>
          </w:rPr>
          <w:tab/>
        </w:r>
        <w:r w:rsidRPr="00C10B62">
          <w:rPr>
            <w:rFonts w:asciiTheme="majorHAnsi" w:hAnsiTheme="majorHAnsi" w:cstheme="majorHAnsi"/>
            <w:webHidden/>
          </w:rPr>
          <w:fldChar w:fldCharType="begin"/>
        </w:r>
        <w:r w:rsidRPr="00C10B62">
          <w:rPr>
            <w:rFonts w:asciiTheme="majorHAnsi" w:hAnsiTheme="majorHAnsi" w:cstheme="majorHAnsi"/>
            <w:webHidden/>
          </w:rPr>
          <w:instrText xml:space="preserve"> PAGEREF _Toc58598421 \h </w:instrText>
        </w:r>
        <w:r w:rsidRPr="00C10B62">
          <w:rPr>
            <w:rFonts w:asciiTheme="majorHAnsi" w:hAnsiTheme="majorHAnsi" w:cstheme="majorHAnsi"/>
            <w:webHidden/>
          </w:rPr>
        </w:r>
        <w:r w:rsidRPr="00C10B62">
          <w:rPr>
            <w:rFonts w:asciiTheme="majorHAnsi" w:hAnsiTheme="majorHAnsi" w:cstheme="majorHAnsi"/>
            <w:webHidden/>
          </w:rPr>
          <w:fldChar w:fldCharType="separate"/>
        </w:r>
        <w:r w:rsidR="00D154B7" w:rsidRPr="00C10B62">
          <w:rPr>
            <w:rFonts w:asciiTheme="majorHAnsi" w:hAnsiTheme="majorHAnsi" w:cstheme="majorHAnsi"/>
            <w:webHidden/>
          </w:rPr>
          <w:t>16</w:t>
        </w:r>
        <w:r w:rsidRPr="00C10B62">
          <w:rPr>
            <w:rFonts w:asciiTheme="majorHAnsi" w:hAnsiTheme="majorHAnsi" w:cstheme="majorHAnsi"/>
            <w:webHidden/>
          </w:rPr>
          <w:fldChar w:fldCharType="end"/>
        </w:r>
      </w:hyperlink>
    </w:p>
    <w:p w14:paraId="3FC64B53" w14:textId="6BA01FF7" w:rsidR="009D7F04" w:rsidRPr="00C10B62" w:rsidRDefault="009D7F04">
      <w:pPr>
        <w:pStyle w:val="TOC1"/>
        <w:rPr>
          <w:rFonts w:asciiTheme="majorHAnsi" w:hAnsiTheme="majorHAnsi" w:cstheme="majorHAnsi"/>
          <w:lang w:val="en-GB" w:eastAsia="en-GB"/>
        </w:rPr>
      </w:pPr>
      <w:hyperlink w:anchor="_Toc58598422" w:history="1">
        <w:r w:rsidRPr="00C10B62">
          <w:rPr>
            <w:rStyle w:val="Hyperlink"/>
            <w:rFonts w:asciiTheme="majorHAnsi" w:hAnsiTheme="majorHAnsi" w:cstheme="majorHAnsi"/>
          </w:rPr>
          <w:t>Glossary / Terms used in this Policy</w:t>
        </w:r>
        <w:r w:rsidRPr="00C10B62">
          <w:rPr>
            <w:rFonts w:asciiTheme="majorHAnsi" w:hAnsiTheme="majorHAnsi" w:cstheme="majorHAnsi"/>
            <w:webHidden/>
          </w:rPr>
          <w:tab/>
        </w:r>
        <w:r w:rsidRPr="00C10B62">
          <w:rPr>
            <w:rFonts w:asciiTheme="majorHAnsi" w:hAnsiTheme="majorHAnsi" w:cstheme="majorHAnsi"/>
            <w:webHidden/>
          </w:rPr>
          <w:fldChar w:fldCharType="begin"/>
        </w:r>
        <w:r w:rsidRPr="00C10B62">
          <w:rPr>
            <w:rFonts w:asciiTheme="majorHAnsi" w:hAnsiTheme="majorHAnsi" w:cstheme="majorHAnsi"/>
            <w:webHidden/>
          </w:rPr>
          <w:instrText xml:space="preserve"> PAGEREF _Toc58598422 \h </w:instrText>
        </w:r>
        <w:r w:rsidRPr="00C10B62">
          <w:rPr>
            <w:rFonts w:asciiTheme="majorHAnsi" w:hAnsiTheme="majorHAnsi" w:cstheme="majorHAnsi"/>
            <w:webHidden/>
          </w:rPr>
        </w:r>
        <w:r w:rsidRPr="00C10B62">
          <w:rPr>
            <w:rFonts w:asciiTheme="majorHAnsi" w:hAnsiTheme="majorHAnsi" w:cstheme="majorHAnsi"/>
            <w:webHidden/>
          </w:rPr>
          <w:fldChar w:fldCharType="separate"/>
        </w:r>
        <w:r w:rsidR="00D154B7" w:rsidRPr="00C10B62">
          <w:rPr>
            <w:rFonts w:asciiTheme="majorHAnsi" w:hAnsiTheme="majorHAnsi" w:cstheme="majorHAnsi"/>
            <w:webHidden/>
          </w:rPr>
          <w:t>17</w:t>
        </w:r>
        <w:r w:rsidRPr="00C10B62">
          <w:rPr>
            <w:rFonts w:asciiTheme="majorHAnsi" w:hAnsiTheme="majorHAnsi" w:cstheme="majorHAnsi"/>
            <w:webHidden/>
          </w:rPr>
          <w:fldChar w:fldCharType="end"/>
        </w:r>
      </w:hyperlink>
    </w:p>
    <w:p w14:paraId="0FC04543" w14:textId="09939D0B" w:rsidR="00B4457C" w:rsidRPr="00C10B62" w:rsidRDefault="009D7F04" w:rsidP="00F31B9D">
      <w:pPr>
        <w:rPr>
          <w:rFonts w:asciiTheme="majorHAnsi" w:hAnsiTheme="majorHAnsi" w:cstheme="majorHAnsi"/>
          <w:b/>
          <w:bCs/>
          <w:color w:val="4472C4" w:themeColor="accent1"/>
        </w:rPr>
      </w:pPr>
      <w:r w:rsidRPr="00C10B62">
        <w:rPr>
          <w:rFonts w:asciiTheme="majorHAnsi" w:hAnsiTheme="majorHAnsi" w:cstheme="majorHAnsi"/>
          <w:noProof/>
        </w:rPr>
        <w:fldChar w:fldCharType="end"/>
      </w:r>
      <w:r w:rsidR="00621955" w:rsidRPr="00C10B62">
        <w:rPr>
          <w:rFonts w:asciiTheme="majorHAnsi" w:hAnsiTheme="majorHAnsi" w:cstheme="majorHAnsi"/>
          <w:b/>
          <w:bCs/>
          <w:noProof/>
          <w:sz w:val="24"/>
          <w:szCs w:val="24"/>
        </w:rPr>
        <w:t>NB</w:t>
      </w:r>
      <w:r w:rsidR="00621955" w:rsidRPr="00C10B62">
        <w:rPr>
          <w:rFonts w:asciiTheme="majorHAnsi" w:hAnsiTheme="majorHAnsi" w:cstheme="majorHAnsi"/>
          <w:b/>
          <w:bCs/>
          <w:noProof/>
        </w:rPr>
        <w:t xml:space="preserve"> </w:t>
      </w:r>
      <w:r w:rsidR="00B4457C" w:rsidRPr="00C10B62">
        <w:rPr>
          <w:rFonts w:asciiTheme="majorHAnsi" w:hAnsiTheme="majorHAnsi" w:cstheme="majorHAnsi"/>
          <w:b/>
          <w:bCs/>
          <w:noProof/>
          <w:color w:val="4472C4" w:themeColor="accent1"/>
        </w:rPr>
        <w:t>This document contains links which may show as ha</w:t>
      </w:r>
      <w:r w:rsidR="009849D4" w:rsidRPr="00C10B62">
        <w:rPr>
          <w:rFonts w:asciiTheme="majorHAnsi" w:hAnsiTheme="majorHAnsi" w:cstheme="majorHAnsi"/>
          <w:b/>
          <w:bCs/>
          <w:noProof/>
          <w:color w:val="4472C4" w:themeColor="accent1"/>
        </w:rPr>
        <w:t>r</w:t>
      </w:r>
      <w:r w:rsidR="00B4457C" w:rsidRPr="00C10B62">
        <w:rPr>
          <w:rFonts w:asciiTheme="majorHAnsi" w:hAnsiTheme="majorHAnsi" w:cstheme="majorHAnsi"/>
          <w:b/>
          <w:bCs/>
          <w:noProof/>
          <w:color w:val="4472C4" w:themeColor="accent1"/>
        </w:rPr>
        <w:t>mful to your computer or device when trying to open</w:t>
      </w:r>
      <w:r w:rsidR="00621955" w:rsidRPr="00C10B62">
        <w:rPr>
          <w:rFonts w:asciiTheme="majorHAnsi" w:hAnsiTheme="majorHAnsi" w:cstheme="majorHAnsi"/>
          <w:b/>
          <w:bCs/>
          <w:noProof/>
          <w:color w:val="4472C4" w:themeColor="accent1"/>
        </w:rPr>
        <w:t>. Please be assured all links within this document have been tested and contain</w:t>
      </w:r>
      <w:r w:rsidR="009849D4" w:rsidRPr="00C10B62">
        <w:rPr>
          <w:rFonts w:asciiTheme="majorHAnsi" w:hAnsiTheme="majorHAnsi" w:cstheme="majorHAnsi"/>
          <w:b/>
          <w:bCs/>
          <w:noProof/>
          <w:color w:val="4472C4" w:themeColor="accent1"/>
        </w:rPr>
        <w:t>ed</w:t>
      </w:r>
      <w:r w:rsidR="00621955" w:rsidRPr="00C10B62">
        <w:rPr>
          <w:rFonts w:asciiTheme="majorHAnsi" w:hAnsiTheme="majorHAnsi" w:cstheme="majorHAnsi"/>
          <w:b/>
          <w:bCs/>
          <w:noProof/>
          <w:color w:val="4472C4" w:themeColor="accent1"/>
        </w:rPr>
        <w:t xml:space="preserve"> no potential threat</w:t>
      </w:r>
      <w:r w:rsidR="009849D4" w:rsidRPr="00C10B62">
        <w:rPr>
          <w:rFonts w:asciiTheme="majorHAnsi" w:hAnsiTheme="majorHAnsi" w:cstheme="majorHAnsi"/>
          <w:b/>
          <w:bCs/>
          <w:noProof/>
          <w:color w:val="4472C4" w:themeColor="accent1"/>
        </w:rPr>
        <w:t xml:space="preserve"> at time of testing. </w:t>
      </w:r>
      <w:r w:rsidR="00B4457C" w:rsidRPr="00C10B62">
        <w:rPr>
          <w:rFonts w:asciiTheme="majorHAnsi" w:hAnsiTheme="majorHAnsi" w:cstheme="majorHAnsi"/>
          <w:b/>
          <w:bCs/>
          <w:noProof/>
          <w:color w:val="4472C4" w:themeColor="accent1"/>
        </w:rPr>
        <w:t xml:space="preserve"> </w:t>
      </w:r>
    </w:p>
    <w:p w14:paraId="51C5D759" w14:textId="77777777" w:rsidR="00DC54FF" w:rsidRPr="00C10B62" w:rsidRDefault="0D263D9C" w:rsidP="00F31B9D">
      <w:pPr>
        <w:pStyle w:val="Heading1"/>
        <w:rPr>
          <w:rFonts w:cstheme="majorHAnsi"/>
          <w:sz w:val="32"/>
          <w:szCs w:val="32"/>
        </w:rPr>
      </w:pPr>
      <w:bookmarkStart w:id="0" w:name="_Toc56022619"/>
      <w:bookmarkStart w:id="1" w:name="_Toc58598394"/>
      <w:r w:rsidRPr="00C10B62">
        <w:rPr>
          <w:rStyle w:val="Heading1Char"/>
          <w:rFonts w:cstheme="majorHAnsi"/>
        </w:rPr>
        <w:lastRenderedPageBreak/>
        <w:t>Introduction</w:t>
      </w:r>
      <w:bookmarkEnd w:id="0"/>
      <w:bookmarkEnd w:id="1"/>
    </w:p>
    <w:p w14:paraId="2DE35C08" w14:textId="77777777" w:rsidR="09990355" w:rsidRPr="00C10B62" w:rsidRDefault="00743B80" w:rsidP="00F31B9D">
      <w:pPr>
        <w:rPr>
          <w:rFonts w:asciiTheme="majorHAnsi" w:hAnsiTheme="majorHAnsi" w:cstheme="majorHAnsi"/>
          <w:color w:val="1F497D"/>
        </w:rPr>
      </w:pPr>
      <w:hyperlink w:anchor="Transition" w:history="1">
        <w:r w:rsidR="05E9531A" w:rsidRPr="00C10B62">
          <w:rPr>
            <w:rStyle w:val="Hyperlink"/>
            <w:rFonts w:asciiTheme="majorHAnsi" w:hAnsiTheme="majorHAnsi" w:cstheme="majorHAnsi"/>
            <w:b/>
            <w:bCs/>
          </w:rPr>
          <w:t>Transition</w:t>
        </w:r>
      </w:hyperlink>
      <w:r w:rsidR="05E9531A" w:rsidRPr="00C10B62">
        <w:rPr>
          <w:rFonts w:asciiTheme="majorHAnsi" w:hAnsiTheme="majorHAnsi" w:cstheme="majorHAnsi"/>
        </w:rPr>
        <w:t xml:space="preserve"> planning enables </w:t>
      </w:r>
      <w:r w:rsidR="004E51D1" w:rsidRPr="00C10B62">
        <w:rPr>
          <w:rFonts w:asciiTheme="majorHAnsi" w:hAnsiTheme="majorHAnsi" w:cstheme="majorHAnsi"/>
        </w:rPr>
        <w:t>a</w:t>
      </w:r>
      <w:r w:rsidR="05E9531A" w:rsidRPr="00C10B62">
        <w:rPr>
          <w:rFonts w:asciiTheme="majorHAnsi" w:hAnsiTheme="majorHAnsi" w:cstheme="majorHAnsi"/>
        </w:rPr>
        <w:t xml:space="preserve"> young person to prepare for </w:t>
      </w:r>
      <w:r w:rsidR="4B8E8046" w:rsidRPr="00C10B62">
        <w:rPr>
          <w:rFonts w:asciiTheme="majorHAnsi" w:hAnsiTheme="majorHAnsi" w:cstheme="majorHAnsi"/>
        </w:rPr>
        <w:t>a</w:t>
      </w:r>
      <w:r w:rsidR="1EB9ED0A" w:rsidRPr="00C10B62">
        <w:rPr>
          <w:rFonts w:asciiTheme="majorHAnsi" w:hAnsiTheme="majorHAnsi" w:cstheme="majorHAnsi"/>
        </w:rPr>
        <w:t xml:space="preserve">dult </w:t>
      </w:r>
      <w:r w:rsidR="05E9531A" w:rsidRPr="00C10B62">
        <w:rPr>
          <w:rFonts w:asciiTheme="majorHAnsi" w:hAnsiTheme="majorHAnsi" w:cstheme="majorHAnsi"/>
        </w:rPr>
        <w:t>life</w:t>
      </w:r>
      <w:r w:rsidR="231540FA" w:rsidRPr="00C10B62">
        <w:rPr>
          <w:rFonts w:asciiTheme="majorHAnsi" w:hAnsiTheme="majorHAnsi" w:cstheme="majorHAnsi"/>
        </w:rPr>
        <w:t>.</w:t>
      </w:r>
      <w:r w:rsidR="00C767E4" w:rsidRPr="00C10B62">
        <w:rPr>
          <w:rFonts w:asciiTheme="majorHAnsi" w:hAnsiTheme="majorHAnsi" w:cstheme="majorHAnsi"/>
        </w:rPr>
        <w:t xml:space="preserve"> </w:t>
      </w:r>
      <w:r w:rsidR="0037265D" w:rsidRPr="00C10B62">
        <w:rPr>
          <w:rFonts w:asciiTheme="majorHAnsi" w:hAnsiTheme="majorHAnsi" w:cstheme="majorHAnsi"/>
        </w:rPr>
        <w:t>W</w:t>
      </w:r>
      <w:r w:rsidR="766DF347" w:rsidRPr="00C10B62">
        <w:rPr>
          <w:rFonts w:asciiTheme="majorHAnsi" w:hAnsiTheme="majorHAnsi" w:cstheme="majorHAnsi"/>
        </w:rPr>
        <w:t>hatever that life looks like for t</w:t>
      </w:r>
      <w:r w:rsidR="28E32F61" w:rsidRPr="00C10B62">
        <w:rPr>
          <w:rFonts w:asciiTheme="majorHAnsi" w:hAnsiTheme="majorHAnsi" w:cstheme="majorHAnsi"/>
        </w:rPr>
        <w:t xml:space="preserve">he young </w:t>
      </w:r>
      <w:r w:rsidR="4CEE0512" w:rsidRPr="00C10B62">
        <w:rPr>
          <w:rFonts w:asciiTheme="majorHAnsi" w:hAnsiTheme="majorHAnsi" w:cstheme="majorHAnsi"/>
        </w:rPr>
        <w:t>person</w:t>
      </w:r>
      <w:r w:rsidR="5A48F3F5" w:rsidRPr="00C10B62">
        <w:rPr>
          <w:rFonts w:asciiTheme="majorHAnsi" w:hAnsiTheme="majorHAnsi" w:cstheme="majorHAnsi"/>
        </w:rPr>
        <w:t>,</w:t>
      </w:r>
      <w:r w:rsidR="28E32F61" w:rsidRPr="00C10B62">
        <w:rPr>
          <w:rFonts w:asciiTheme="majorHAnsi" w:hAnsiTheme="majorHAnsi" w:cstheme="majorHAnsi"/>
        </w:rPr>
        <w:t xml:space="preserve"> </w:t>
      </w:r>
      <w:r w:rsidR="305904A5" w:rsidRPr="00C10B62">
        <w:rPr>
          <w:rFonts w:asciiTheme="majorHAnsi" w:hAnsiTheme="majorHAnsi" w:cstheme="majorHAnsi"/>
        </w:rPr>
        <w:t xml:space="preserve">a </w:t>
      </w:r>
      <w:r w:rsidR="766DF347" w:rsidRPr="00C10B62">
        <w:rPr>
          <w:rFonts w:asciiTheme="majorHAnsi" w:hAnsiTheme="majorHAnsi" w:cstheme="majorHAnsi"/>
        </w:rPr>
        <w:t xml:space="preserve">range of factors </w:t>
      </w:r>
      <w:r w:rsidR="06544700" w:rsidRPr="00C10B62">
        <w:rPr>
          <w:rFonts w:asciiTheme="majorHAnsi" w:hAnsiTheme="majorHAnsi" w:cstheme="majorHAnsi"/>
        </w:rPr>
        <w:t>must be considered such as housing, education</w:t>
      </w:r>
      <w:r w:rsidR="006A1B1E" w:rsidRPr="00C10B62">
        <w:rPr>
          <w:rFonts w:asciiTheme="majorHAnsi" w:hAnsiTheme="majorHAnsi" w:cstheme="majorHAnsi"/>
        </w:rPr>
        <w:t>,</w:t>
      </w:r>
      <w:r w:rsidR="26925648" w:rsidRPr="00C10B62">
        <w:rPr>
          <w:rFonts w:asciiTheme="majorHAnsi" w:hAnsiTheme="majorHAnsi" w:cstheme="majorHAnsi"/>
        </w:rPr>
        <w:t xml:space="preserve"> </w:t>
      </w:r>
      <w:r w:rsidR="06544700" w:rsidRPr="00C10B62">
        <w:rPr>
          <w:rFonts w:asciiTheme="majorHAnsi" w:hAnsiTheme="majorHAnsi" w:cstheme="majorHAnsi"/>
        </w:rPr>
        <w:t>employment</w:t>
      </w:r>
      <w:r w:rsidR="006A1B1E" w:rsidRPr="00C10B62">
        <w:rPr>
          <w:rFonts w:asciiTheme="majorHAnsi" w:hAnsiTheme="majorHAnsi" w:cstheme="majorHAnsi"/>
        </w:rPr>
        <w:t>,</w:t>
      </w:r>
      <w:r w:rsidR="06544700" w:rsidRPr="00C10B62">
        <w:rPr>
          <w:rFonts w:asciiTheme="majorHAnsi" w:hAnsiTheme="majorHAnsi" w:cstheme="majorHAnsi"/>
        </w:rPr>
        <w:t xml:space="preserve"> </w:t>
      </w:r>
      <w:r w:rsidR="000A697C" w:rsidRPr="00C10B62">
        <w:rPr>
          <w:rFonts w:asciiTheme="majorHAnsi" w:hAnsiTheme="majorHAnsi" w:cstheme="majorHAnsi"/>
        </w:rPr>
        <w:t>impairments,</w:t>
      </w:r>
      <w:r w:rsidR="77E71A60" w:rsidRPr="00C10B62">
        <w:rPr>
          <w:rFonts w:asciiTheme="majorHAnsi" w:hAnsiTheme="majorHAnsi" w:cstheme="majorHAnsi"/>
        </w:rPr>
        <w:t xml:space="preserve"> and mental health</w:t>
      </w:r>
      <w:r w:rsidR="000A697C" w:rsidRPr="00C10B62">
        <w:rPr>
          <w:rFonts w:asciiTheme="majorHAnsi" w:hAnsiTheme="majorHAnsi" w:cstheme="majorHAnsi"/>
        </w:rPr>
        <w:t xml:space="preserve"> issues</w:t>
      </w:r>
      <w:r w:rsidR="06544700" w:rsidRPr="00C10B62">
        <w:rPr>
          <w:rFonts w:asciiTheme="majorHAnsi" w:hAnsiTheme="majorHAnsi" w:cstheme="majorHAnsi"/>
        </w:rPr>
        <w:t>.</w:t>
      </w:r>
      <w:r w:rsidR="00C767E4" w:rsidRPr="00C10B62">
        <w:rPr>
          <w:rFonts w:asciiTheme="majorHAnsi" w:hAnsiTheme="majorHAnsi" w:cstheme="majorHAnsi"/>
        </w:rPr>
        <w:t xml:space="preserve"> </w:t>
      </w:r>
      <w:r w:rsidR="0037265D" w:rsidRPr="00C10B62">
        <w:rPr>
          <w:rFonts w:asciiTheme="majorHAnsi" w:hAnsiTheme="majorHAnsi" w:cstheme="majorHAnsi"/>
        </w:rPr>
        <w:t>It</w:t>
      </w:r>
      <w:r w:rsidR="766DF347" w:rsidRPr="00C10B62">
        <w:rPr>
          <w:rFonts w:asciiTheme="majorHAnsi" w:hAnsiTheme="majorHAnsi" w:cstheme="majorHAnsi"/>
        </w:rPr>
        <w:t xml:space="preserve"> is vital that fami</w:t>
      </w:r>
      <w:r w:rsidR="7D9D49D5" w:rsidRPr="00C10B62">
        <w:rPr>
          <w:rFonts w:asciiTheme="majorHAnsi" w:hAnsiTheme="majorHAnsi" w:cstheme="majorHAnsi"/>
        </w:rPr>
        <w:t>ly,</w:t>
      </w:r>
      <w:r w:rsidR="0037265D" w:rsidRPr="00C10B62">
        <w:rPr>
          <w:rFonts w:asciiTheme="majorHAnsi" w:hAnsiTheme="majorHAnsi" w:cstheme="majorHAnsi"/>
        </w:rPr>
        <w:t xml:space="preserve"> the</w:t>
      </w:r>
      <w:r w:rsidR="00D4005C" w:rsidRPr="00C10B62">
        <w:rPr>
          <w:rFonts w:asciiTheme="majorHAnsi" w:hAnsiTheme="majorHAnsi" w:cstheme="majorHAnsi"/>
        </w:rPr>
        <w:t xml:space="preserve"> </w:t>
      </w:r>
      <w:r w:rsidR="00CF4AAE" w:rsidRPr="00C10B62">
        <w:rPr>
          <w:rFonts w:asciiTheme="majorHAnsi" w:hAnsiTheme="majorHAnsi" w:cstheme="majorHAnsi"/>
        </w:rPr>
        <w:t>community,</w:t>
      </w:r>
      <w:r w:rsidR="7D9D49D5" w:rsidRPr="00C10B62">
        <w:rPr>
          <w:rFonts w:asciiTheme="majorHAnsi" w:hAnsiTheme="majorHAnsi" w:cstheme="majorHAnsi"/>
        </w:rPr>
        <w:t xml:space="preserve"> and professionals support</w:t>
      </w:r>
      <w:r w:rsidR="00CF4AAE" w:rsidRPr="00C10B62">
        <w:rPr>
          <w:rFonts w:asciiTheme="majorHAnsi" w:hAnsiTheme="majorHAnsi" w:cstheme="majorHAnsi"/>
        </w:rPr>
        <w:t>ing</w:t>
      </w:r>
      <w:r w:rsidR="7D9D49D5" w:rsidRPr="00C10B62">
        <w:rPr>
          <w:rFonts w:asciiTheme="majorHAnsi" w:hAnsiTheme="majorHAnsi" w:cstheme="majorHAnsi"/>
        </w:rPr>
        <w:t xml:space="preserve"> the young person to identify </w:t>
      </w:r>
      <w:r w:rsidR="004646F9" w:rsidRPr="00C10B62">
        <w:rPr>
          <w:rFonts w:asciiTheme="majorHAnsi" w:hAnsiTheme="majorHAnsi" w:cstheme="majorHAnsi"/>
        </w:rPr>
        <w:t>their</w:t>
      </w:r>
      <w:r w:rsidR="7D9D49D5" w:rsidRPr="00C10B62">
        <w:rPr>
          <w:rFonts w:asciiTheme="majorHAnsi" w:hAnsiTheme="majorHAnsi" w:cstheme="majorHAnsi"/>
        </w:rPr>
        <w:t xml:space="preserve"> needs, aspirations and outcomes </w:t>
      </w:r>
      <w:r w:rsidR="5C9BF77B" w:rsidRPr="00C10B62">
        <w:rPr>
          <w:rFonts w:asciiTheme="majorHAnsi" w:hAnsiTheme="majorHAnsi" w:cstheme="majorHAnsi"/>
        </w:rPr>
        <w:t xml:space="preserve">enable </w:t>
      </w:r>
      <w:r w:rsidR="000A697C" w:rsidRPr="00C10B62">
        <w:rPr>
          <w:rFonts w:asciiTheme="majorHAnsi" w:hAnsiTheme="majorHAnsi" w:cstheme="majorHAnsi"/>
        </w:rPr>
        <w:t>a</w:t>
      </w:r>
      <w:r w:rsidR="5C9BF77B" w:rsidRPr="00C10B62">
        <w:rPr>
          <w:rFonts w:asciiTheme="majorHAnsi" w:hAnsiTheme="majorHAnsi" w:cstheme="majorHAnsi"/>
        </w:rPr>
        <w:t xml:space="preserve"> successful and smooth transition from childhood to adulthood. </w:t>
      </w:r>
      <w:r w:rsidR="006A1B1E" w:rsidRPr="00C10B62">
        <w:rPr>
          <w:rFonts w:asciiTheme="majorHAnsi" w:hAnsiTheme="majorHAnsi" w:cstheme="majorHAnsi"/>
        </w:rPr>
        <w:t>E</w:t>
      </w:r>
      <w:r w:rsidR="00800C26" w:rsidRPr="00C10B62">
        <w:rPr>
          <w:rFonts w:asciiTheme="majorHAnsi" w:hAnsiTheme="majorHAnsi" w:cstheme="majorHAnsi"/>
        </w:rPr>
        <w:t>very young person’s need</w:t>
      </w:r>
      <w:r w:rsidR="006A1B1E" w:rsidRPr="00C10B62">
        <w:rPr>
          <w:rFonts w:asciiTheme="majorHAnsi" w:hAnsiTheme="majorHAnsi" w:cstheme="majorHAnsi"/>
        </w:rPr>
        <w:t>s</w:t>
      </w:r>
      <w:r w:rsidR="00800C26" w:rsidRPr="00C10B62">
        <w:rPr>
          <w:rFonts w:asciiTheme="majorHAnsi" w:hAnsiTheme="majorHAnsi" w:cstheme="majorHAnsi"/>
        </w:rPr>
        <w:t>, circumstance</w:t>
      </w:r>
      <w:r w:rsidR="006A1B1E" w:rsidRPr="00C10B62">
        <w:rPr>
          <w:rFonts w:asciiTheme="majorHAnsi" w:hAnsiTheme="majorHAnsi" w:cstheme="majorHAnsi"/>
        </w:rPr>
        <w:t>s</w:t>
      </w:r>
      <w:r w:rsidR="00800C26" w:rsidRPr="00C10B62">
        <w:rPr>
          <w:rFonts w:asciiTheme="majorHAnsi" w:hAnsiTheme="majorHAnsi" w:cstheme="majorHAnsi"/>
        </w:rPr>
        <w:t xml:space="preserve"> and aspirations will differ and change</w:t>
      </w:r>
      <w:r w:rsidR="000A697C" w:rsidRPr="00C10B62">
        <w:rPr>
          <w:rFonts w:asciiTheme="majorHAnsi" w:hAnsiTheme="majorHAnsi" w:cstheme="majorHAnsi"/>
        </w:rPr>
        <w:t>, and a</w:t>
      </w:r>
      <w:r w:rsidR="00800C26" w:rsidRPr="00C10B62">
        <w:rPr>
          <w:rFonts w:asciiTheme="majorHAnsi" w:hAnsiTheme="majorHAnsi" w:cstheme="majorHAnsi"/>
        </w:rPr>
        <w:t xml:space="preserve"> transition process</w:t>
      </w:r>
      <w:r w:rsidR="0037265D" w:rsidRPr="00C10B62">
        <w:rPr>
          <w:rFonts w:asciiTheme="majorHAnsi" w:hAnsiTheme="majorHAnsi" w:cstheme="majorHAnsi"/>
        </w:rPr>
        <w:t xml:space="preserve"> should</w:t>
      </w:r>
      <w:r w:rsidR="00800C26" w:rsidRPr="00C10B62">
        <w:rPr>
          <w:rFonts w:asciiTheme="majorHAnsi" w:hAnsiTheme="majorHAnsi" w:cstheme="majorHAnsi"/>
        </w:rPr>
        <w:t xml:space="preserve"> identif</w:t>
      </w:r>
      <w:r w:rsidR="0037265D" w:rsidRPr="00C10B62">
        <w:rPr>
          <w:rFonts w:asciiTheme="majorHAnsi" w:hAnsiTheme="majorHAnsi" w:cstheme="majorHAnsi"/>
        </w:rPr>
        <w:t>y</w:t>
      </w:r>
      <w:r w:rsidR="00800C26" w:rsidRPr="00C10B62">
        <w:rPr>
          <w:rFonts w:asciiTheme="majorHAnsi" w:hAnsiTheme="majorHAnsi" w:cstheme="majorHAnsi"/>
        </w:rPr>
        <w:t xml:space="preserve"> the emerging and individual needs of the young person</w:t>
      </w:r>
      <w:r w:rsidR="0037265D" w:rsidRPr="00C10B62">
        <w:rPr>
          <w:rFonts w:asciiTheme="majorHAnsi" w:hAnsiTheme="majorHAnsi" w:cstheme="majorHAnsi"/>
        </w:rPr>
        <w:t>.</w:t>
      </w:r>
      <w:r w:rsidR="00800C26" w:rsidRPr="00C10B62">
        <w:rPr>
          <w:rFonts w:asciiTheme="majorHAnsi" w:hAnsiTheme="majorHAnsi" w:cstheme="majorHAnsi"/>
        </w:rPr>
        <w:t xml:space="preserve"> </w:t>
      </w:r>
      <w:r w:rsidR="0037265D" w:rsidRPr="00C10B62">
        <w:rPr>
          <w:rFonts w:asciiTheme="majorHAnsi" w:hAnsiTheme="majorHAnsi" w:cstheme="majorHAnsi"/>
        </w:rPr>
        <w:t>T</w:t>
      </w:r>
      <w:r w:rsidR="00800C26" w:rsidRPr="00C10B62">
        <w:rPr>
          <w:rFonts w:asciiTheme="majorHAnsi" w:hAnsiTheme="majorHAnsi" w:cstheme="majorHAnsi"/>
        </w:rPr>
        <w:t xml:space="preserve">ransition planning </w:t>
      </w:r>
      <w:r w:rsidR="0037265D" w:rsidRPr="00C10B62">
        <w:rPr>
          <w:rFonts w:asciiTheme="majorHAnsi" w:hAnsiTheme="majorHAnsi" w:cstheme="majorHAnsi"/>
        </w:rPr>
        <w:t xml:space="preserve">also </w:t>
      </w:r>
      <w:r w:rsidR="00800C26" w:rsidRPr="00C10B62">
        <w:rPr>
          <w:rFonts w:asciiTheme="majorHAnsi" w:hAnsiTheme="majorHAnsi" w:cstheme="majorHAnsi"/>
        </w:rPr>
        <w:t>needs to start early</w:t>
      </w:r>
      <w:r w:rsidR="009D7C8A" w:rsidRPr="00C10B62">
        <w:rPr>
          <w:rFonts w:asciiTheme="majorHAnsi" w:hAnsiTheme="majorHAnsi" w:cstheme="majorHAnsi"/>
        </w:rPr>
        <w:t>,</w:t>
      </w:r>
      <w:r w:rsidR="00800C26" w:rsidRPr="00C10B62">
        <w:rPr>
          <w:rFonts w:asciiTheme="majorHAnsi" w:hAnsiTheme="majorHAnsi" w:cstheme="majorHAnsi"/>
        </w:rPr>
        <w:t xml:space="preserve"> be flexible</w:t>
      </w:r>
      <w:r w:rsidR="009D7C8A" w:rsidRPr="00C10B62">
        <w:rPr>
          <w:rFonts w:asciiTheme="majorHAnsi" w:hAnsiTheme="majorHAnsi" w:cstheme="majorHAnsi"/>
        </w:rPr>
        <w:t xml:space="preserve">, and </w:t>
      </w:r>
      <w:r w:rsidR="00800C26" w:rsidRPr="00C10B62">
        <w:rPr>
          <w:rFonts w:asciiTheme="majorHAnsi" w:hAnsiTheme="majorHAnsi" w:cstheme="majorHAnsi"/>
        </w:rPr>
        <w:t>reflect changing circumstances</w:t>
      </w:r>
      <w:r w:rsidR="0037265D" w:rsidRPr="00C10B62">
        <w:rPr>
          <w:rFonts w:asciiTheme="majorHAnsi" w:hAnsiTheme="majorHAnsi" w:cstheme="majorHAnsi"/>
        </w:rPr>
        <w:t>. Whilst valued contributions of parents/carers and</w:t>
      </w:r>
      <w:r w:rsidR="000A697C" w:rsidRPr="00C10B62">
        <w:rPr>
          <w:rFonts w:asciiTheme="majorHAnsi" w:hAnsiTheme="majorHAnsi" w:cstheme="majorHAnsi"/>
        </w:rPr>
        <w:t xml:space="preserve"> </w:t>
      </w:r>
      <w:r w:rsidR="0037265D" w:rsidRPr="00C10B62">
        <w:rPr>
          <w:rFonts w:asciiTheme="majorHAnsi" w:hAnsiTheme="majorHAnsi" w:cstheme="majorHAnsi"/>
        </w:rPr>
        <w:t xml:space="preserve">staff supporting the young person </w:t>
      </w:r>
      <w:r w:rsidR="000A697C" w:rsidRPr="00C10B62">
        <w:rPr>
          <w:rFonts w:asciiTheme="majorHAnsi" w:hAnsiTheme="majorHAnsi" w:cstheme="majorHAnsi"/>
        </w:rPr>
        <w:t>are</w:t>
      </w:r>
      <w:r w:rsidR="0037265D" w:rsidRPr="00C10B62">
        <w:rPr>
          <w:rFonts w:asciiTheme="majorHAnsi" w:hAnsiTheme="majorHAnsi" w:cstheme="majorHAnsi"/>
        </w:rPr>
        <w:t xml:space="preserve"> </w:t>
      </w:r>
      <w:r w:rsidR="000A697C" w:rsidRPr="00C10B62">
        <w:rPr>
          <w:rFonts w:asciiTheme="majorHAnsi" w:hAnsiTheme="majorHAnsi" w:cstheme="majorHAnsi"/>
        </w:rPr>
        <w:t>essential</w:t>
      </w:r>
      <w:r w:rsidR="0037265D" w:rsidRPr="00C10B62">
        <w:rPr>
          <w:rFonts w:asciiTheme="majorHAnsi" w:hAnsiTheme="majorHAnsi" w:cstheme="majorHAnsi"/>
        </w:rPr>
        <w:t xml:space="preserve">, emphasis </w:t>
      </w:r>
      <w:r w:rsidR="000A697C" w:rsidRPr="00C10B62">
        <w:rPr>
          <w:rFonts w:asciiTheme="majorHAnsi" w:hAnsiTheme="majorHAnsi" w:cstheme="majorHAnsi"/>
        </w:rPr>
        <w:t xml:space="preserve">on </w:t>
      </w:r>
      <w:r w:rsidR="0037265D" w:rsidRPr="00C10B62">
        <w:rPr>
          <w:rFonts w:asciiTheme="majorHAnsi" w:hAnsiTheme="majorHAnsi" w:cstheme="majorHAnsi"/>
        </w:rPr>
        <w:t xml:space="preserve">a </w:t>
      </w:r>
      <w:hyperlink w:anchor="Person_centred" w:history="1">
        <w:r w:rsidR="0037265D" w:rsidRPr="00C10B62">
          <w:rPr>
            <w:rStyle w:val="Hyperlink"/>
            <w:rFonts w:asciiTheme="majorHAnsi" w:hAnsiTheme="majorHAnsi" w:cstheme="majorHAnsi"/>
            <w:b/>
            <w:bCs/>
          </w:rPr>
          <w:t>person-centred approach</w:t>
        </w:r>
      </w:hyperlink>
      <w:r w:rsidR="0037265D" w:rsidRPr="00C10B62">
        <w:rPr>
          <w:rFonts w:asciiTheme="majorHAnsi" w:hAnsiTheme="majorHAnsi" w:cstheme="majorHAnsi"/>
        </w:rPr>
        <w:t xml:space="preserve"> </w:t>
      </w:r>
      <w:r w:rsidR="000A697C" w:rsidRPr="00C10B62">
        <w:rPr>
          <w:rFonts w:asciiTheme="majorHAnsi" w:hAnsiTheme="majorHAnsi" w:cstheme="majorHAnsi"/>
        </w:rPr>
        <w:t xml:space="preserve">towards the young person </w:t>
      </w:r>
      <w:r w:rsidR="0037265D" w:rsidRPr="00C10B62">
        <w:rPr>
          <w:rFonts w:asciiTheme="majorHAnsi" w:hAnsiTheme="majorHAnsi" w:cstheme="majorHAnsi"/>
        </w:rPr>
        <w:t xml:space="preserve">should be </w:t>
      </w:r>
      <w:r w:rsidR="009D7C8A" w:rsidRPr="00C10B62">
        <w:rPr>
          <w:rFonts w:asciiTheme="majorHAnsi" w:hAnsiTheme="majorHAnsi" w:cstheme="majorHAnsi"/>
        </w:rPr>
        <w:t xml:space="preserve">at the </w:t>
      </w:r>
      <w:r w:rsidR="000A697C" w:rsidRPr="00C10B62">
        <w:rPr>
          <w:rFonts w:asciiTheme="majorHAnsi" w:hAnsiTheme="majorHAnsi" w:cstheme="majorHAnsi"/>
        </w:rPr>
        <w:t>core</w:t>
      </w:r>
      <w:r w:rsidR="00A113CA" w:rsidRPr="00C10B62">
        <w:rPr>
          <w:rFonts w:asciiTheme="majorHAnsi" w:hAnsiTheme="majorHAnsi" w:cstheme="majorHAnsi"/>
        </w:rPr>
        <w:t>, alongside e</w:t>
      </w:r>
      <w:r w:rsidR="000A697C" w:rsidRPr="00C10B62">
        <w:rPr>
          <w:rFonts w:asciiTheme="majorHAnsi" w:hAnsiTheme="majorHAnsi" w:cstheme="majorHAnsi"/>
        </w:rPr>
        <w:t>mpower</w:t>
      </w:r>
      <w:r w:rsidR="00A113CA" w:rsidRPr="00C10B62">
        <w:rPr>
          <w:rFonts w:asciiTheme="majorHAnsi" w:hAnsiTheme="majorHAnsi" w:cstheme="majorHAnsi"/>
        </w:rPr>
        <w:t>ing</w:t>
      </w:r>
      <w:r w:rsidR="0037265D" w:rsidRPr="00C10B62">
        <w:rPr>
          <w:rFonts w:asciiTheme="majorHAnsi" w:hAnsiTheme="majorHAnsi" w:cstheme="majorHAnsi"/>
        </w:rPr>
        <w:t xml:space="preserve"> </w:t>
      </w:r>
      <w:r w:rsidR="00800C26" w:rsidRPr="00C10B62">
        <w:rPr>
          <w:rFonts w:asciiTheme="majorHAnsi" w:hAnsiTheme="majorHAnsi" w:cstheme="majorHAnsi"/>
        </w:rPr>
        <w:t>the young person</w:t>
      </w:r>
      <w:r w:rsidR="0037265D" w:rsidRPr="00C10B62">
        <w:rPr>
          <w:rFonts w:asciiTheme="majorHAnsi" w:hAnsiTheme="majorHAnsi" w:cstheme="majorHAnsi"/>
        </w:rPr>
        <w:t>’s decisions</w:t>
      </w:r>
      <w:r w:rsidR="00A113CA" w:rsidRPr="00C10B62">
        <w:rPr>
          <w:rFonts w:asciiTheme="majorHAnsi" w:hAnsiTheme="majorHAnsi" w:cstheme="majorHAnsi"/>
        </w:rPr>
        <w:t>, which</w:t>
      </w:r>
      <w:r w:rsidR="009D7C8A" w:rsidRPr="00C10B62">
        <w:rPr>
          <w:rFonts w:asciiTheme="majorHAnsi" w:hAnsiTheme="majorHAnsi" w:cstheme="majorHAnsi"/>
        </w:rPr>
        <w:t xml:space="preserve"> </w:t>
      </w:r>
      <w:r w:rsidR="00A113CA" w:rsidRPr="00C10B62">
        <w:rPr>
          <w:rFonts w:asciiTheme="majorHAnsi" w:hAnsiTheme="majorHAnsi" w:cstheme="majorHAnsi"/>
        </w:rPr>
        <w:t xml:space="preserve">should be </w:t>
      </w:r>
      <w:r w:rsidR="009D7C8A" w:rsidRPr="00C10B62">
        <w:rPr>
          <w:rFonts w:asciiTheme="majorHAnsi" w:hAnsiTheme="majorHAnsi" w:cstheme="majorHAnsi"/>
        </w:rPr>
        <w:t>respected at all times</w:t>
      </w:r>
      <w:r w:rsidR="0037265D" w:rsidRPr="00C10B62">
        <w:rPr>
          <w:rFonts w:asciiTheme="majorHAnsi" w:hAnsiTheme="majorHAnsi" w:cstheme="majorHAnsi"/>
        </w:rPr>
        <w:t xml:space="preserve">. </w:t>
      </w:r>
      <w:r w:rsidR="001B7C7A" w:rsidRPr="00C10B62">
        <w:rPr>
          <w:rFonts w:asciiTheme="majorHAnsi" w:hAnsiTheme="majorHAnsi" w:cstheme="majorHAnsi"/>
        </w:rPr>
        <w:t>T</w:t>
      </w:r>
      <w:r w:rsidR="46ADDBF5" w:rsidRPr="00C10B62">
        <w:rPr>
          <w:rFonts w:asciiTheme="majorHAnsi" w:hAnsiTheme="majorHAnsi" w:cstheme="majorHAnsi"/>
        </w:rPr>
        <w:t>aking a person-centred</w:t>
      </w:r>
      <w:r w:rsidR="7D9D49D5" w:rsidRPr="00C10B62">
        <w:rPr>
          <w:rFonts w:asciiTheme="majorHAnsi" w:hAnsiTheme="majorHAnsi" w:cstheme="majorHAnsi"/>
        </w:rPr>
        <w:t xml:space="preserve"> </w:t>
      </w:r>
      <w:r w:rsidR="23020479" w:rsidRPr="00C10B62">
        <w:rPr>
          <w:rFonts w:asciiTheme="majorHAnsi" w:hAnsiTheme="majorHAnsi" w:cstheme="majorHAnsi"/>
        </w:rPr>
        <w:t xml:space="preserve">approach </w:t>
      </w:r>
      <w:r w:rsidR="000A697C" w:rsidRPr="00C10B62">
        <w:rPr>
          <w:rFonts w:asciiTheme="majorHAnsi" w:hAnsiTheme="majorHAnsi" w:cstheme="majorHAnsi"/>
        </w:rPr>
        <w:t xml:space="preserve">also </w:t>
      </w:r>
      <w:r w:rsidR="23020479" w:rsidRPr="00C10B62">
        <w:rPr>
          <w:rFonts w:asciiTheme="majorHAnsi" w:hAnsiTheme="majorHAnsi" w:cstheme="majorHAnsi"/>
        </w:rPr>
        <w:t>ensure</w:t>
      </w:r>
      <w:r w:rsidR="0037265D" w:rsidRPr="00C10B62">
        <w:rPr>
          <w:rFonts w:asciiTheme="majorHAnsi" w:hAnsiTheme="majorHAnsi" w:cstheme="majorHAnsi"/>
        </w:rPr>
        <w:t>s</w:t>
      </w:r>
      <w:r w:rsidR="23020479" w:rsidRPr="00C10B62">
        <w:rPr>
          <w:rFonts w:asciiTheme="majorHAnsi" w:hAnsiTheme="majorHAnsi" w:cstheme="majorHAnsi"/>
        </w:rPr>
        <w:t xml:space="preserve"> </w:t>
      </w:r>
      <w:r w:rsidR="0037265D" w:rsidRPr="00C10B62">
        <w:rPr>
          <w:rFonts w:asciiTheme="majorHAnsi" w:hAnsiTheme="majorHAnsi" w:cstheme="majorHAnsi"/>
        </w:rPr>
        <w:t xml:space="preserve">the </w:t>
      </w:r>
      <w:r w:rsidR="23020479" w:rsidRPr="00C10B62">
        <w:rPr>
          <w:rFonts w:asciiTheme="majorHAnsi" w:hAnsiTheme="majorHAnsi" w:cstheme="majorHAnsi"/>
        </w:rPr>
        <w:t>outcomes identified by that young person are achievable, realistic, available</w:t>
      </w:r>
      <w:r w:rsidR="001B7C7A" w:rsidRPr="00C10B62">
        <w:rPr>
          <w:rFonts w:asciiTheme="majorHAnsi" w:hAnsiTheme="majorHAnsi" w:cstheme="majorHAnsi"/>
        </w:rPr>
        <w:t>,</w:t>
      </w:r>
      <w:r w:rsidR="23020479" w:rsidRPr="00C10B62">
        <w:rPr>
          <w:rFonts w:asciiTheme="majorHAnsi" w:hAnsiTheme="majorHAnsi" w:cstheme="majorHAnsi"/>
        </w:rPr>
        <w:t xml:space="preserve"> and where appropriate, funded. </w:t>
      </w:r>
    </w:p>
    <w:p w14:paraId="064E6B90" w14:textId="77777777" w:rsidR="0D263D9C" w:rsidRPr="00C10B62" w:rsidRDefault="3E7E84F8" w:rsidP="00F31B9D">
      <w:pPr>
        <w:rPr>
          <w:rFonts w:asciiTheme="majorHAnsi" w:hAnsiTheme="majorHAnsi" w:cstheme="majorHAnsi"/>
        </w:rPr>
      </w:pPr>
      <w:r w:rsidRPr="00C10B62">
        <w:rPr>
          <w:rFonts w:asciiTheme="majorHAnsi" w:hAnsiTheme="majorHAnsi" w:cstheme="majorHAnsi"/>
        </w:rPr>
        <w:t xml:space="preserve">This policy sets out how we plan to provide, review, and develop services </w:t>
      </w:r>
      <w:r w:rsidR="0037265D" w:rsidRPr="00C10B62">
        <w:rPr>
          <w:rFonts w:asciiTheme="majorHAnsi" w:hAnsiTheme="majorHAnsi" w:cstheme="majorHAnsi"/>
        </w:rPr>
        <w:t>to</w:t>
      </w:r>
      <w:r w:rsidRPr="00C10B62">
        <w:rPr>
          <w:rFonts w:asciiTheme="majorHAnsi" w:hAnsiTheme="majorHAnsi" w:cstheme="majorHAnsi"/>
        </w:rPr>
        <w:t xml:space="preserve"> support young people moving into adulthood. </w:t>
      </w:r>
      <w:r w:rsidR="4619CD27" w:rsidRPr="00C10B62">
        <w:rPr>
          <w:rFonts w:asciiTheme="majorHAnsi" w:hAnsiTheme="majorHAnsi" w:cstheme="majorHAnsi"/>
        </w:rPr>
        <w:t>Further</w:t>
      </w:r>
      <w:r w:rsidR="0016083E" w:rsidRPr="00C10B62">
        <w:rPr>
          <w:rFonts w:asciiTheme="majorHAnsi" w:hAnsiTheme="majorHAnsi" w:cstheme="majorHAnsi"/>
        </w:rPr>
        <w:t>more,</w:t>
      </w:r>
      <w:r w:rsidR="4619CD27" w:rsidRPr="00C10B62">
        <w:rPr>
          <w:rFonts w:asciiTheme="majorHAnsi" w:hAnsiTheme="majorHAnsi" w:cstheme="majorHAnsi"/>
        </w:rPr>
        <w:t xml:space="preserve"> it assists</w:t>
      </w:r>
      <w:r w:rsidR="001B7C7A" w:rsidRPr="00C10B62">
        <w:rPr>
          <w:rFonts w:asciiTheme="majorHAnsi" w:hAnsiTheme="majorHAnsi" w:cstheme="majorHAnsi"/>
        </w:rPr>
        <w:t xml:space="preserve"> in</w:t>
      </w:r>
      <w:r w:rsidR="4619CD27" w:rsidRPr="00C10B62">
        <w:rPr>
          <w:rFonts w:asciiTheme="majorHAnsi" w:hAnsiTheme="majorHAnsi" w:cstheme="majorHAnsi"/>
        </w:rPr>
        <w:t xml:space="preserve"> the assessment of need and planning</w:t>
      </w:r>
      <w:r w:rsidR="000176F8" w:rsidRPr="00C10B62">
        <w:rPr>
          <w:rFonts w:asciiTheme="majorHAnsi" w:hAnsiTheme="majorHAnsi" w:cstheme="majorHAnsi"/>
        </w:rPr>
        <w:t>,</w:t>
      </w:r>
      <w:r w:rsidR="4619CD27" w:rsidRPr="00C10B62">
        <w:rPr>
          <w:rFonts w:asciiTheme="majorHAnsi" w:hAnsiTheme="majorHAnsi" w:cstheme="majorHAnsi"/>
        </w:rPr>
        <w:t xml:space="preserve"> </w:t>
      </w:r>
      <w:r w:rsidR="00465D8D" w:rsidRPr="00C10B62">
        <w:rPr>
          <w:rFonts w:asciiTheme="majorHAnsi" w:hAnsiTheme="majorHAnsi" w:cstheme="majorHAnsi"/>
        </w:rPr>
        <w:t>to</w:t>
      </w:r>
      <w:r w:rsidR="4619CD27" w:rsidRPr="00C10B62">
        <w:rPr>
          <w:rFonts w:asciiTheme="majorHAnsi" w:hAnsiTheme="majorHAnsi" w:cstheme="majorHAnsi"/>
        </w:rPr>
        <w:t xml:space="preserve"> </w:t>
      </w:r>
      <w:r w:rsidR="00D55378" w:rsidRPr="00C10B62">
        <w:rPr>
          <w:rFonts w:asciiTheme="majorHAnsi" w:hAnsiTheme="majorHAnsi" w:cstheme="majorHAnsi"/>
        </w:rPr>
        <w:t>identify resources</w:t>
      </w:r>
      <w:r w:rsidR="4619CD27" w:rsidRPr="00C10B62">
        <w:rPr>
          <w:rFonts w:asciiTheme="majorHAnsi" w:hAnsiTheme="majorHAnsi" w:cstheme="majorHAnsi"/>
        </w:rPr>
        <w:t xml:space="preserve"> </w:t>
      </w:r>
      <w:r w:rsidR="0016083E" w:rsidRPr="00C10B62">
        <w:rPr>
          <w:rFonts w:asciiTheme="majorHAnsi" w:hAnsiTheme="majorHAnsi" w:cstheme="majorHAnsi"/>
        </w:rPr>
        <w:t xml:space="preserve">available </w:t>
      </w:r>
      <w:r w:rsidR="4619CD27" w:rsidRPr="00C10B62">
        <w:rPr>
          <w:rFonts w:asciiTheme="majorHAnsi" w:hAnsiTheme="majorHAnsi" w:cstheme="majorHAnsi"/>
        </w:rPr>
        <w:t xml:space="preserve">for those young people who </w:t>
      </w:r>
      <w:r w:rsidR="0016083E" w:rsidRPr="00C10B62">
        <w:rPr>
          <w:rFonts w:asciiTheme="majorHAnsi" w:hAnsiTheme="majorHAnsi" w:cstheme="majorHAnsi"/>
        </w:rPr>
        <w:t xml:space="preserve">require </w:t>
      </w:r>
      <w:r w:rsidR="4619CD27" w:rsidRPr="00C10B62">
        <w:rPr>
          <w:rFonts w:asciiTheme="majorHAnsi" w:hAnsiTheme="majorHAnsi" w:cstheme="majorHAnsi"/>
        </w:rPr>
        <w:t>additional support</w:t>
      </w:r>
      <w:r w:rsidR="032364A2" w:rsidRPr="00C10B62">
        <w:rPr>
          <w:rFonts w:asciiTheme="majorHAnsi" w:hAnsiTheme="majorHAnsi" w:cstheme="majorHAnsi"/>
        </w:rPr>
        <w:t xml:space="preserve"> during the transition and </w:t>
      </w:r>
      <w:r w:rsidR="00465D8D" w:rsidRPr="00C10B62">
        <w:rPr>
          <w:rFonts w:asciiTheme="majorHAnsi" w:hAnsiTheme="majorHAnsi" w:cstheme="majorHAnsi"/>
        </w:rPr>
        <w:t>into</w:t>
      </w:r>
      <w:r w:rsidR="032364A2" w:rsidRPr="00C10B62">
        <w:rPr>
          <w:rFonts w:asciiTheme="majorHAnsi" w:hAnsiTheme="majorHAnsi" w:cstheme="majorHAnsi"/>
        </w:rPr>
        <w:t xml:space="preserve"> </w:t>
      </w:r>
      <w:r w:rsidR="00465D8D" w:rsidRPr="00C10B62">
        <w:rPr>
          <w:rFonts w:asciiTheme="majorHAnsi" w:hAnsiTheme="majorHAnsi" w:cstheme="majorHAnsi"/>
        </w:rPr>
        <w:t>adult</w:t>
      </w:r>
      <w:r w:rsidR="032364A2" w:rsidRPr="00C10B62">
        <w:rPr>
          <w:rFonts w:asciiTheme="majorHAnsi" w:hAnsiTheme="majorHAnsi" w:cstheme="majorHAnsi"/>
        </w:rPr>
        <w:t xml:space="preserve"> services. </w:t>
      </w:r>
      <w:r w:rsidR="00763613" w:rsidRPr="00C10B62">
        <w:rPr>
          <w:rFonts w:asciiTheme="majorHAnsi" w:hAnsiTheme="majorHAnsi" w:cstheme="majorHAnsi"/>
        </w:rPr>
        <w:t>Overall,</w:t>
      </w:r>
      <w:r w:rsidR="002F21AF" w:rsidRPr="00C10B62">
        <w:rPr>
          <w:rFonts w:asciiTheme="majorHAnsi" w:hAnsiTheme="majorHAnsi" w:cstheme="majorHAnsi"/>
        </w:rPr>
        <w:t xml:space="preserve"> t</w:t>
      </w:r>
      <w:r w:rsidR="0E088BF5" w:rsidRPr="00C10B62">
        <w:rPr>
          <w:rFonts w:asciiTheme="majorHAnsi" w:hAnsiTheme="majorHAnsi" w:cstheme="majorHAnsi"/>
        </w:rPr>
        <w:t>he purpose of this policy is to</w:t>
      </w:r>
      <w:r w:rsidR="62AA3A9D" w:rsidRPr="00C10B62">
        <w:rPr>
          <w:rFonts w:asciiTheme="majorHAnsi" w:hAnsiTheme="majorHAnsi" w:cstheme="majorHAnsi"/>
        </w:rPr>
        <w:t>:</w:t>
      </w:r>
    </w:p>
    <w:p w14:paraId="09811FD3" w14:textId="77777777" w:rsidR="0D263D9C" w:rsidRPr="00C10B62" w:rsidRDefault="0E088BF5" w:rsidP="00F31B9D">
      <w:pPr>
        <w:pStyle w:val="ListParagraph"/>
        <w:numPr>
          <w:ilvl w:val="0"/>
          <w:numId w:val="11"/>
        </w:numPr>
        <w:rPr>
          <w:rFonts w:asciiTheme="majorHAnsi" w:hAnsiTheme="majorHAnsi" w:cstheme="majorHAnsi"/>
        </w:rPr>
      </w:pPr>
      <w:r w:rsidRPr="00C10B62">
        <w:rPr>
          <w:rFonts w:asciiTheme="majorHAnsi" w:hAnsiTheme="majorHAnsi" w:cstheme="majorHAnsi"/>
        </w:rPr>
        <w:t>Give young people the individual support they need when they need it</w:t>
      </w:r>
      <w:r w:rsidR="6EB34560" w:rsidRPr="00C10B62">
        <w:rPr>
          <w:rFonts w:asciiTheme="majorHAnsi" w:hAnsiTheme="majorHAnsi" w:cstheme="majorHAnsi"/>
        </w:rPr>
        <w:t>.</w:t>
      </w:r>
    </w:p>
    <w:p w14:paraId="39AE9115" w14:textId="77777777" w:rsidR="0D263D9C" w:rsidRPr="00C10B62" w:rsidRDefault="0E088BF5" w:rsidP="00F31B9D">
      <w:pPr>
        <w:pStyle w:val="ListParagraph"/>
        <w:numPr>
          <w:ilvl w:val="0"/>
          <w:numId w:val="11"/>
        </w:numPr>
        <w:rPr>
          <w:rFonts w:asciiTheme="majorHAnsi" w:hAnsiTheme="majorHAnsi" w:cstheme="majorHAnsi"/>
        </w:rPr>
      </w:pPr>
      <w:r w:rsidRPr="00C10B62">
        <w:rPr>
          <w:rFonts w:asciiTheme="majorHAnsi" w:hAnsiTheme="majorHAnsi" w:cstheme="majorHAnsi"/>
        </w:rPr>
        <w:t xml:space="preserve">Provide a </w:t>
      </w:r>
      <w:proofErr w:type="spellStart"/>
      <w:r w:rsidRPr="00C10B62">
        <w:rPr>
          <w:rFonts w:asciiTheme="majorHAnsi" w:hAnsiTheme="majorHAnsi" w:cstheme="majorHAnsi"/>
        </w:rPr>
        <w:t>standardised</w:t>
      </w:r>
      <w:proofErr w:type="spellEnd"/>
      <w:r w:rsidRPr="00C10B62">
        <w:rPr>
          <w:rFonts w:asciiTheme="majorHAnsi" w:hAnsiTheme="majorHAnsi" w:cstheme="majorHAnsi"/>
        </w:rPr>
        <w:t xml:space="preserve">, </w:t>
      </w:r>
      <w:proofErr w:type="spellStart"/>
      <w:r w:rsidRPr="00C10B62">
        <w:rPr>
          <w:rFonts w:asciiTheme="majorHAnsi" w:hAnsiTheme="majorHAnsi" w:cstheme="majorHAnsi"/>
        </w:rPr>
        <w:t>recognisible</w:t>
      </w:r>
      <w:proofErr w:type="spellEnd"/>
      <w:r w:rsidRPr="00C10B62">
        <w:rPr>
          <w:rFonts w:asciiTheme="majorHAnsi" w:hAnsiTheme="majorHAnsi" w:cstheme="majorHAnsi"/>
        </w:rPr>
        <w:t xml:space="preserve"> process to support good communication between all parties</w:t>
      </w:r>
      <w:r w:rsidR="73244686" w:rsidRPr="00C10B62">
        <w:rPr>
          <w:rFonts w:asciiTheme="majorHAnsi" w:hAnsiTheme="majorHAnsi" w:cstheme="majorHAnsi"/>
        </w:rPr>
        <w:t>.</w:t>
      </w:r>
    </w:p>
    <w:p w14:paraId="7900ABA4" w14:textId="77777777" w:rsidR="0D263D9C" w:rsidRPr="00C10B62" w:rsidRDefault="07BAA588" w:rsidP="00F31B9D">
      <w:pPr>
        <w:pStyle w:val="ListParagraph"/>
        <w:numPr>
          <w:ilvl w:val="0"/>
          <w:numId w:val="11"/>
        </w:numPr>
        <w:rPr>
          <w:rFonts w:asciiTheme="majorHAnsi" w:hAnsiTheme="majorHAnsi" w:cstheme="majorHAnsi"/>
        </w:rPr>
      </w:pPr>
      <w:r w:rsidRPr="00C10B62">
        <w:rPr>
          <w:rFonts w:asciiTheme="majorHAnsi" w:hAnsiTheme="majorHAnsi" w:cstheme="majorHAnsi"/>
        </w:rPr>
        <w:t>Provide a framework for smooth transition</w:t>
      </w:r>
      <w:r w:rsidR="0778340E" w:rsidRPr="00C10B62">
        <w:rPr>
          <w:rFonts w:asciiTheme="majorHAnsi" w:hAnsiTheme="majorHAnsi" w:cstheme="majorHAnsi"/>
        </w:rPr>
        <w:t>.</w:t>
      </w:r>
    </w:p>
    <w:p w14:paraId="29C5AAB1" w14:textId="77777777" w:rsidR="0D263D9C" w:rsidRPr="00C10B62" w:rsidRDefault="07BAA588" w:rsidP="00F31B9D">
      <w:pPr>
        <w:pStyle w:val="ListParagraph"/>
        <w:numPr>
          <w:ilvl w:val="0"/>
          <w:numId w:val="11"/>
        </w:numPr>
        <w:rPr>
          <w:rFonts w:asciiTheme="majorHAnsi" w:hAnsiTheme="majorHAnsi" w:cstheme="majorHAnsi"/>
        </w:rPr>
      </w:pPr>
      <w:r w:rsidRPr="00C10B62">
        <w:rPr>
          <w:rFonts w:asciiTheme="majorHAnsi" w:hAnsiTheme="majorHAnsi" w:cstheme="majorHAnsi"/>
        </w:rPr>
        <w:t>Foster partnership working</w:t>
      </w:r>
      <w:r w:rsidR="0778340E" w:rsidRPr="00C10B62">
        <w:rPr>
          <w:rFonts w:asciiTheme="majorHAnsi" w:hAnsiTheme="majorHAnsi" w:cstheme="majorHAnsi"/>
        </w:rPr>
        <w:t>.</w:t>
      </w:r>
    </w:p>
    <w:p w14:paraId="1F32025F" w14:textId="77777777" w:rsidR="0D263D9C" w:rsidRPr="00C10B62" w:rsidRDefault="07BAA588" w:rsidP="00F31B9D">
      <w:pPr>
        <w:pStyle w:val="ListParagraph"/>
        <w:numPr>
          <w:ilvl w:val="0"/>
          <w:numId w:val="11"/>
        </w:numPr>
        <w:rPr>
          <w:rFonts w:asciiTheme="majorHAnsi" w:hAnsiTheme="majorHAnsi" w:cstheme="majorHAnsi"/>
        </w:rPr>
      </w:pPr>
      <w:r w:rsidRPr="00C10B62">
        <w:rPr>
          <w:rFonts w:asciiTheme="majorHAnsi" w:hAnsiTheme="majorHAnsi" w:cstheme="majorHAnsi"/>
        </w:rPr>
        <w:t>Ensure transition planning is person-centred</w:t>
      </w:r>
      <w:r w:rsidR="2C85AFCD" w:rsidRPr="00C10B62">
        <w:rPr>
          <w:rFonts w:asciiTheme="majorHAnsi" w:hAnsiTheme="majorHAnsi" w:cstheme="majorHAnsi"/>
        </w:rPr>
        <w:t>.</w:t>
      </w:r>
      <w:r w:rsidRPr="00C10B62">
        <w:rPr>
          <w:rFonts w:asciiTheme="majorHAnsi" w:hAnsiTheme="majorHAnsi" w:cstheme="majorHAnsi"/>
        </w:rPr>
        <w:t xml:space="preserve"> </w:t>
      </w:r>
    </w:p>
    <w:p w14:paraId="5C91C795" w14:textId="77777777" w:rsidR="11EAFAA6" w:rsidRPr="00C10B62" w:rsidRDefault="11EAFAA6" w:rsidP="00F31B9D">
      <w:pPr>
        <w:rPr>
          <w:rFonts w:asciiTheme="majorHAnsi" w:hAnsiTheme="majorHAnsi" w:cstheme="majorHAnsi"/>
        </w:rPr>
      </w:pPr>
      <w:r w:rsidRPr="00C10B62">
        <w:rPr>
          <w:rFonts w:asciiTheme="majorHAnsi" w:hAnsiTheme="majorHAnsi" w:cstheme="majorHAnsi"/>
        </w:rPr>
        <w:t xml:space="preserve">Transition planning is a part of the overall </w:t>
      </w:r>
      <w:hyperlink w:anchor="Moray_Child_Planning_Process" w:history="1">
        <w:r w:rsidRPr="00C10B62">
          <w:rPr>
            <w:rStyle w:val="Hyperlink"/>
            <w:rFonts w:asciiTheme="majorHAnsi" w:hAnsiTheme="majorHAnsi" w:cstheme="majorHAnsi"/>
            <w:b/>
            <w:bCs/>
          </w:rPr>
          <w:t>Moray Child Pla</w:t>
        </w:r>
        <w:r w:rsidRPr="00C10B62">
          <w:rPr>
            <w:rStyle w:val="Hyperlink"/>
            <w:rFonts w:asciiTheme="majorHAnsi" w:hAnsiTheme="majorHAnsi" w:cstheme="majorHAnsi"/>
            <w:b/>
            <w:bCs/>
          </w:rPr>
          <w:t>n</w:t>
        </w:r>
        <w:r w:rsidRPr="00C10B62">
          <w:rPr>
            <w:rStyle w:val="Hyperlink"/>
            <w:rFonts w:asciiTheme="majorHAnsi" w:hAnsiTheme="majorHAnsi" w:cstheme="majorHAnsi"/>
            <w:b/>
            <w:bCs/>
          </w:rPr>
          <w:t>ning Process</w:t>
        </w:r>
      </w:hyperlink>
      <w:r w:rsidR="008A31BA" w:rsidRPr="00C10B62">
        <w:rPr>
          <w:rFonts w:asciiTheme="majorHAnsi" w:hAnsiTheme="majorHAnsi" w:cstheme="majorHAnsi"/>
        </w:rPr>
        <w:t>,</w:t>
      </w:r>
      <w:r w:rsidRPr="00C10B62">
        <w:rPr>
          <w:rFonts w:asciiTheme="majorHAnsi" w:hAnsiTheme="majorHAnsi" w:cstheme="majorHAnsi"/>
          <w:b/>
          <w:bCs/>
        </w:rPr>
        <w:t xml:space="preserve"> </w:t>
      </w:r>
      <w:r w:rsidRPr="00C10B62">
        <w:rPr>
          <w:rFonts w:asciiTheme="majorHAnsi" w:hAnsiTheme="majorHAnsi" w:cstheme="majorHAnsi"/>
        </w:rPr>
        <w:t>which is used to deliver the obje</w:t>
      </w:r>
      <w:r w:rsidR="06263222" w:rsidRPr="00C10B62">
        <w:rPr>
          <w:rFonts w:asciiTheme="majorHAnsi" w:hAnsiTheme="majorHAnsi" w:cstheme="majorHAnsi"/>
        </w:rPr>
        <w:t>ctives of this policy. Moray Child Planning Process is used for all young people, no matter what level of support is required</w:t>
      </w:r>
      <w:r w:rsidR="134CBE1C" w:rsidRPr="00C10B62">
        <w:rPr>
          <w:rFonts w:asciiTheme="majorHAnsi" w:hAnsiTheme="majorHAnsi" w:cstheme="majorHAnsi"/>
        </w:rPr>
        <w:t xml:space="preserve">. This process promotes the use of a single plan to capture all </w:t>
      </w:r>
      <w:r w:rsidR="7659B483" w:rsidRPr="00C10B62">
        <w:rPr>
          <w:rFonts w:asciiTheme="majorHAnsi" w:hAnsiTheme="majorHAnsi" w:cstheme="majorHAnsi"/>
        </w:rPr>
        <w:t>transition</w:t>
      </w:r>
      <w:r w:rsidR="134CBE1C" w:rsidRPr="00C10B62">
        <w:rPr>
          <w:rFonts w:asciiTheme="majorHAnsi" w:hAnsiTheme="majorHAnsi" w:cstheme="majorHAnsi"/>
        </w:rPr>
        <w:t xml:space="preserve"> needs and s</w:t>
      </w:r>
      <w:r w:rsidR="0B8B94A0" w:rsidRPr="00C10B62">
        <w:rPr>
          <w:rFonts w:asciiTheme="majorHAnsi" w:hAnsiTheme="majorHAnsi" w:cstheme="majorHAnsi"/>
        </w:rPr>
        <w:t xml:space="preserve">upport for the young person. </w:t>
      </w:r>
    </w:p>
    <w:p w14:paraId="5FA28D7F" w14:textId="77777777" w:rsidR="034AF123" w:rsidRPr="00C10B62" w:rsidRDefault="034AF123" w:rsidP="00F31B9D">
      <w:pPr>
        <w:rPr>
          <w:rFonts w:asciiTheme="majorHAnsi" w:hAnsiTheme="majorHAnsi" w:cstheme="majorHAnsi"/>
        </w:rPr>
      </w:pPr>
      <w:r w:rsidRPr="00C10B62">
        <w:rPr>
          <w:rFonts w:asciiTheme="majorHAnsi" w:hAnsiTheme="majorHAnsi" w:cstheme="majorHAnsi"/>
        </w:rPr>
        <w:t xml:space="preserve">For the purposes of this policy, service and care needs are defined as needs </w:t>
      </w:r>
      <w:r w:rsidR="4B9AA4B4" w:rsidRPr="00C10B62">
        <w:rPr>
          <w:rFonts w:asciiTheme="majorHAnsi" w:hAnsiTheme="majorHAnsi" w:cstheme="majorHAnsi"/>
        </w:rPr>
        <w:t xml:space="preserve">for </w:t>
      </w:r>
      <w:hyperlink w:anchor="Additional_Support_Needs_ASN" w:history="1">
        <w:r w:rsidR="008A31BA" w:rsidRPr="00C10B62">
          <w:rPr>
            <w:rStyle w:val="Hyperlink"/>
            <w:rFonts w:asciiTheme="majorHAnsi" w:hAnsiTheme="majorHAnsi" w:cstheme="majorHAnsi"/>
            <w:b/>
            <w:bCs/>
          </w:rPr>
          <w:t>A</w:t>
        </w:r>
        <w:r w:rsidR="4B9AA4B4" w:rsidRPr="00C10B62">
          <w:rPr>
            <w:rStyle w:val="Hyperlink"/>
            <w:rFonts w:asciiTheme="majorHAnsi" w:hAnsiTheme="majorHAnsi" w:cstheme="majorHAnsi"/>
            <w:b/>
            <w:bCs/>
          </w:rPr>
          <w:t xml:space="preserve">dditional </w:t>
        </w:r>
        <w:r w:rsidR="008A31BA" w:rsidRPr="00C10B62">
          <w:rPr>
            <w:rStyle w:val="Hyperlink"/>
            <w:rFonts w:asciiTheme="majorHAnsi" w:hAnsiTheme="majorHAnsi" w:cstheme="majorHAnsi"/>
            <w:b/>
            <w:bCs/>
          </w:rPr>
          <w:t>S</w:t>
        </w:r>
        <w:r w:rsidRPr="00C10B62">
          <w:rPr>
            <w:rStyle w:val="Hyperlink"/>
            <w:rFonts w:asciiTheme="majorHAnsi" w:hAnsiTheme="majorHAnsi" w:cstheme="majorHAnsi"/>
            <w:b/>
            <w:bCs/>
          </w:rPr>
          <w:t>upport</w:t>
        </w:r>
        <w:r w:rsidR="000176F8" w:rsidRPr="00C10B62">
          <w:rPr>
            <w:rStyle w:val="Hyperlink"/>
            <w:rFonts w:asciiTheme="majorHAnsi" w:hAnsiTheme="majorHAnsi" w:cstheme="majorHAnsi"/>
            <w:b/>
            <w:bCs/>
          </w:rPr>
          <w:t xml:space="preserve"> </w:t>
        </w:r>
        <w:r w:rsidR="00D253EE" w:rsidRPr="00C10B62">
          <w:rPr>
            <w:rStyle w:val="Hyperlink"/>
            <w:rFonts w:asciiTheme="majorHAnsi" w:hAnsiTheme="majorHAnsi" w:cstheme="majorHAnsi"/>
            <w:b/>
            <w:bCs/>
          </w:rPr>
          <w:t>Needs (ASN)</w:t>
        </w:r>
      </w:hyperlink>
      <w:r w:rsidR="008A31BA" w:rsidRPr="00C10B62">
        <w:rPr>
          <w:rFonts w:asciiTheme="majorHAnsi" w:hAnsiTheme="majorHAnsi" w:cstheme="majorHAnsi"/>
          <w:b/>
          <w:bCs/>
        </w:rPr>
        <w:t xml:space="preserve"> </w:t>
      </w:r>
      <w:r w:rsidR="000176F8" w:rsidRPr="00C10B62">
        <w:rPr>
          <w:rFonts w:asciiTheme="majorHAnsi" w:hAnsiTheme="majorHAnsi" w:cstheme="majorHAnsi"/>
        </w:rPr>
        <w:t>and with</w:t>
      </w:r>
      <w:r w:rsidRPr="00C10B62">
        <w:rPr>
          <w:rFonts w:asciiTheme="majorHAnsi" w:hAnsiTheme="majorHAnsi" w:cstheme="majorHAnsi"/>
        </w:rPr>
        <w:t xml:space="preserve"> needs arising </w:t>
      </w:r>
      <w:r w:rsidR="000176F8" w:rsidRPr="00C10B62">
        <w:rPr>
          <w:rFonts w:asciiTheme="majorHAnsi" w:hAnsiTheme="majorHAnsi" w:cstheme="majorHAnsi"/>
        </w:rPr>
        <w:t>from</w:t>
      </w:r>
      <w:r w:rsidRPr="00C10B62">
        <w:rPr>
          <w:rFonts w:asciiTheme="majorHAnsi" w:hAnsiTheme="majorHAnsi" w:cstheme="majorHAnsi"/>
        </w:rPr>
        <w:t xml:space="preserve"> a disability or health condition</w:t>
      </w:r>
      <w:r w:rsidR="000176F8" w:rsidRPr="00C10B62">
        <w:rPr>
          <w:rFonts w:asciiTheme="majorHAnsi" w:hAnsiTheme="majorHAnsi" w:cstheme="majorHAnsi"/>
        </w:rPr>
        <w:t>;</w:t>
      </w:r>
      <w:r w:rsidRPr="00C10B62">
        <w:rPr>
          <w:rFonts w:asciiTheme="majorHAnsi" w:hAnsiTheme="majorHAnsi" w:cstheme="majorHAnsi"/>
        </w:rPr>
        <w:t xml:space="preserve"> a young people being</w:t>
      </w:r>
      <w:r w:rsidR="000176F8" w:rsidRPr="00C10B62">
        <w:rPr>
          <w:rFonts w:asciiTheme="majorHAnsi" w:hAnsiTheme="majorHAnsi" w:cstheme="majorHAnsi"/>
        </w:rPr>
        <w:t>,</w:t>
      </w:r>
      <w:r w:rsidRPr="00C10B62">
        <w:rPr>
          <w:rFonts w:asciiTheme="majorHAnsi" w:hAnsiTheme="majorHAnsi" w:cstheme="majorHAnsi"/>
        </w:rPr>
        <w:t xml:space="preserve"> or having been</w:t>
      </w:r>
      <w:r w:rsidR="000176F8" w:rsidRPr="00C10B62">
        <w:rPr>
          <w:rFonts w:asciiTheme="majorHAnsi" w:hAnsiTheme="majorHAnsi" w:cstheme="majorHAnsi"/>
        </w:rPr>
        <w:t>,</w:t>
      </w:r>
      <w:r w:rsidRPr="00C10B62">
        <w:rPr>
          <w:rFonts w:asciiTheme="majorHAnsi" w:hAnsiTheme="majorHAnsi" w:cstheme="majorHAnsi"/>
        </w:rPr>
        <w:t xml:space="preserve"> looked after or any other needs a young person may have to successfully transition into adult life.</w:t>
      </w:r>
      <w:r w:rsidR="5C86E078" w:rsidRPr="00C10B62">
        <w:rPr>
          <w:rFonts w:asciiTheme="majorHAnsi" w:hAnsiTheme="majorHAnsi" w:cstheme="majorHAnsi"/>
        </w:rPr>
        <w:t xml:space="preserve"> </w:t>
      </w:r>
      <w:r w:rsidR="7EB1F9C4" w:rsidRPr="00C10B62">
        <w:rPr>
          <w:rFonts w:asciiTheme="majorHAnsi" w:eastAsia="Calibri Light" w:hAnsiTheme="majorHAnsi" w:cstheme="majorHAnsi"/>
        </w:rPr>
        <w:t xml:space="preserve">For ease, to reflect the inclusion of children and young people, who are or who have been </w:t>
      </w:r>
      <w:hyperlink w:anchor="Looked_After_Children_LAC" w:history="1">
        <w:r w:rsidR="008A31BA" w:rsidRPr="00C10B62">
          <w:rPr>
            <w:rStyle w:val="Hyperlink"/>
            <w:rFonts w:asciiTheme="majorHAnsi" w:eastAsia="Calibri Light" w:hAnsiTheme="majorHAnsi" w:cstheme="majorHAnsi"/>
            <w:b/>
            <w:bCs/>
          </w:rPr>
          <w:t>L</w:t>
        </w:r>
        <w:r w:rsidR="7EB1F9C4" w:rsidRPr="00C10B62">
          <w:rPr>
            <w:rStyle w:val="Hyperlink"/>
            <w:rFonts w:asciiTheme="majorHAnsi" w:eastAsia="Calibri Light" w:hAnsiTheme="majorHAnsi" w:cstheme="majorHAnsi"/>
            <w:b/>
            <w:bCs/>
          </w:rPr>
          <w:t xml:space="preserve">ooked </w:t>
        </w:r>
        <w:r w:rsidR="008A31BA" w:rsidRPr="00C10B62">
          <w:rPr>
            <w:rStyle w:val="Hyperlink"/>
            <w:rFonts w:asciiTheme="majorHAnsi" w:eastAsia="Calibri Light" w:hAnsiTheme="majorHAnsi" w:cstheme="majorHAnsi"/>
            <w:b/>
            <w:bCs/>
          </w:rPr>
          <w:t>A</w:t>
        </w:r>
        <w:r w:rsidR="7EB1F9C4" w:rsidRPr="00C10B62">
          <w:rPr>
            <w:rStyle w:val="Hyperlink"/>
            <w:rFonts w:asciiTheme="majorHAnsi" w:eastAsia="Calibri Light" w:hAnsiTheme="majorHAnsi" w:cstheme="majorHAnsi"/>
            <w:b/>
            <w:bCs/>
          </w:rPr>
          <w:t>fter</w:t>
        </w:r>
        <w:r w:rsidR="008A31BA" w:rsidRPr="00C10B62">
          <w:rPr>
            <w:rStyle w:val="Hyperlink"/>
            <w:rFonts w:asciiTheme="majorHAnsi" w:eastAsia="Calibri Light" w:hAnsiTheme="majorHAnsi" w:cstheme="majorHAnsi"/>
            <w:b/>
            <w:bCs/>
          </w:rPr>
          <w:t xml:space="preserve"> Children (LAC)</w:t>
        </w:r>
      </w:hyperlink>
      <w:r w:rsidR="7EB1F9C4" w:rsidRPr="00C10B62">
        <w:rPr>
          <w:rFonts w:asciiTheme="majorHAnsi" w:eastAsia="Calibri Light" w:hAnsiTheme="majorHAnsi" w:cstheme="majorHAnsi"/>
          <w:b/>
          <w:bCs/>
        </w:rPr>
        <w:t>,</w:t>
      </w:r>
      <w:r w:rsidR="7EB1F9C4" w:rsidRPr="00C10B62">
        <w:rPr>
          <w:rFonts w:asciiTheme="majorHAnsi" w:eastAsia="Calibri Light" w:hAnsiTheme="majorHAnsi" w:cstheme="majorHAnsi"/>
        </w:rPr>
        <w:t xml:space="preserve"> the policy will use the term </w:t>
      </w:r>
      <w:hyperlink w:anchor="Care_Experienced" w:history="1">
        <w:r w:rsidR="008A31BA" w:rsidRPr="00C10B62">
          <w:rPr>
            <w:rStyle w:val="Hyperlink"/>
            <w:rFonts w:asciiTheme="majorHAnsi" w:eastAsia="Calibri Light" w:hAnsiTheme="majorHAnsi" w:cstheme="majorHAnsi"/>
            <w:b/>
            <w:bCs/>
          </w:rPr>
          <w:t>C</w:t>
        </w:r>
        <w:r w:rsidR="7EB1F9C4" w:rsidRPr="00C10B62">
          <w:rPr>
            <w:rStyle w:val="Hyperlink"/>
            <w:rFonts w:asciiTheme="majorHAnsi" w:eastAsia="Calibri Light" w:hAnsiTheme="majorHAnsi" w:cstheme="majorHAnsi"/>
            <w:b/>
            <w:bCs/>
          </w:rPr>
          <w:t xml:space="preserve">are </w:t>
        </w:r>
        <w:r w:rsidR="008A31BA" w:rsidRPr="00C10B62">
          <w:rPr>
            <w:rStyle w:val="Hyperlink"/>
            <w:rFonts w:asciiTheme="majorHAnsi" w:eastAsia="Calibri Light" w:hAnsiTheme="majorHAnsi" w:cstheme="majorHAnsi"/>
            <w:b/>
            <w:bCs/>
          </w:rPr>
          <w:t>E</w:t>
        </w:r>
        <w:r w:rsidR="7EB1F9C4" w:rsidRPr="00C10B62">
          <w:rPr>
            <w:rStyle w:val="Hyperlink"/>
            <w:rFonts w:asciiTheme="majorHAnsi" w:eastAsia="Calibri Light" w:hAnsiTheme="majorHAnsi" w:cstheme="majorHAnsi"/>
            <w:b/>
            <w:bCs/>
          </w:rPr>
          <w:t>xperienced</w:t>
        </w:r>
      </w:hyperlink>
      <w:r w:rsidR="7EB1F9C4" w:rsidRPr="00C10B62">
        <w:rPr>
          <w:rFonts w:asciiTheme="majorHAnsi" w:eastAsia="Calibri Light" w:hAnsiTheme="majorHAnsi" w:cstheme="majorHAnsi"/>
          <w:b/>
          <w:bCs/>
        </w:rPr>
        <w:t>.</w:t>
      </w:r>
      <w:r w:rsidR="7EB1F9C4" w:rsidRPr="00C10B62">
        <w:rPr>
          <w:rFonts w:asciiTheme="majorHAnsi" w:eastAsia="Calibri Light" w:hAnsiTheme="majorHAnsi" w:cstheme="majorHAnsi"/>
        </w:rPr>
        <w:t xml:space="preserve"> </w:t>
      </w:r>
    </w:p>
    <w:p w14:paraId="7A1B3054" w14:textId="77777777" w:rsidR="0D263D9C" w:rsidRPr="00C10B62" w:rsidRDefault="0D263D9C" w:rsidP="00F31B9D">
      <w:pPr>
        <w:pStyle w:val="Heading2"/>
        <w:rPr>
          <w:rFonts w:cstheme="majorHAnsi"/>
          <w:sz w:val="36"/>
          <w:szCs w:val="36"/>
        </w:rPr>
      </w:pPr>
      <w:bookmarkStart w:id="2" w:name="_Toc56022620"/>
      <w:bookmarkStart w:id="3" w:name="_Toc58598395"/>
      <w:r w:rsidRPr="00C10B62">
        <w:rPr>
          <w:rFonts w:cstheme="majorHAnsi"/>
          <w:sz w:val="36"/>
          <w:szCs w:val="36"/>
        </w:rPr>
        <w:t>Policy aims</w:t>
      </w:r>
      <w:bookmarkEnd w:id="2"/>
      <w:bookmarkEnd w:id="3"/>
    </w:p>
    <w:p w14:paraId="0019F5A3" w14:textId="77777777" w:rsidR="09990355" w:rsidRPr="00C10B62" w:rsidRDefault="40B0E671" w:rsidP="00F31B9D">
      <w:pPr>
        <w:rPr>
          <w:rFonts w:asciiTheme="majorHAnsi" w:hAnsiTheme="majorHAnsi" w:cstheme="majorHAnsi"/>
          <w:sz w:val="32"/>
          <w:szCs w:val="32"/>
        </w:rPr>
      </w:pPr>
      <w:r w:rsidRPr="00C10B62">
        <w:rPr>
          <w:rFonts w:asciiTheme="majorHAnsi" w:hAnsiTheme="majorHAnsi" w:cstheme="majorHAnsi"/>
        </w:rPr>
        <w:t xml:space="preserve">The aims of this policy </w:t>
      </w:r>
      <w:r w:rsidR="3683D818" w:rsidRPr="00C10B62">
        <w:rPr>
          <w:rFonts w:asciiTheme="majorHAnsi" w:hAnsiTheme="majorHAnsi" w:cstheme="majorHAnsi"/>
        </w:rPr>
        <w:t>ensure</w:t>
      </w:r>
      <w:r w:rsidRPr="00C10B62">
        <w:rPr>
          <w:rFonts w:asciiTheme="majorHAnsi" w:hAnsiTheme="majorHAnsi" w:cstheme="majorHAnsi"/>
        </w:rPr>
        <w:t xml:space="preserve"> </w:t>
      </w:r>
      <w:r w:rsidR="5BA3F1B1" w:rsidRPr="00C10B62">
        <w:rPr>
          <w:rFonts w:asciiTheme="majorHAnsi" w:hAnsiTheme="majorHAnsi" w:cstheme="majorHAnsi"/>
        </w:rPr>
        <w:t>that the planning and decision-making around transition takes place as early as possible</w:t>
      </w:r>
      <w:r w:rsidR="007D7E08" w:rsidRPr="00C10B62">
        <w:rPr>
          <w:rFonts w:asciiTheme="majorHAnsi" w:hAnsiTheme="majorHAnsi" w:cstheme="majorHAnsi"/>
        </w:rPr>
        <w:t>,</w:t>
      </w:r>
      <w:r w:rsidR="13B287AB" w:rsidRPr="00C10B62">
        <w:rPr>
          <w:rFonts w:asciiTheme="majorHAnsi" w:hAnsiTheme="majorHAnsi" w:cstheme="majorHAnsi"/>
        </w:rPr>
        <w:t xml:space="preserve"> to achieve the best outcomes for the young person.</w:t>
      </w:r>
      <w:r w:rsidR="3387A453" w:rsidRPr="00C10B62">
        <w:rPr>
          <w:rFonts w:asciiTheme="majorHAnsi" w:hAnsiTheme="majorHAnsi" w:cstheme="majorHAnsi"/>
        </w:rPr>
        <w:t xml:space="preserve"> </w:t>
      </w:r>
      <w:r w:rsidR="13B287AB" w:rsidRPr="00C10B62">
        <w:rPr>
          <w:rFonts w:asciiTheme="majorHAnsi" w:hAnsiTheme="majorHAnsi" w:cstheme="majorHAnsi"/>
        </w:rPr>
        <w:t xml:space="preserve">The only way this can happen is to have the young person at the </w:t>
      </w:r>
      <w:r w:rsidR="6D713C69" w:rsidRPr="00C10B62">
        <w:rPr>
          <w:rFonts w:asciiTheme="majorHAnsi" w:hAnsiTheme="majorHAnsi" w:cstheme="majorHAnsi"/>
        </w:rPr>
        <w:t>centre of the planning and decision-making</w:t>
      </w:r>
      <w:r w:rsidR="04F6D310" w:rsidRPr="00C10B62">
        <w:rPr>
          <w:rFonts w:asciiTheme="majorHAnsi" w:hAnsiTheme="majorHAnsi" w:cstheme="majorHAnsi"/>
        </w:rPr>
        <w:t xml:space="preserve">. </w:t>
      </w:r>
      <w:r w:rsidR="0CBB3BB2" w:rsidRPr="00C10B62">
        <w:rPr>
          <w:rFonts w:asciiTheme="majorHAnsi" w:hAnsiTheme="majorHAnsi" w:cstheme="majorHAnsi"/>
        </w:rPr>
        <w:t>Therefore,</w:t>
      </w:r>
      <w:r w:rsidR="6D713C69" w:rsidRPr="00C10B62">
        <w:rPr>
          <w:rFonts w:asciiTheme="majorHAnsi" w:hAnsiTheme="majorHAnsi" w:cstheme="majorHAnsi"/>
        </w:rPr>
        <w:t xml:space="preserve"> staff</w:t>
      </w:r>
      <w:r w:rsidR="0E731024" w:rsidRPr="00C10B62">
        <w:rPr>
          <w:rFonts w:asciiTheme="majorHAnsi" w:hAnsiTheme="majorHAnsi" w:cstheme="majorHAnsi"/>
        </w:rPr>
        <w:t xml:space="preserve"> who are </w:t>
      </w:r>
      <w:r w:rsidR="00E440D0" w:rsidRPr="00C10B62">
        <w:rPr>
          <w:rFonts w:asciiTheme="majorHAnsi" w:hAnsiTheme="majorHAnsi" w:cstheme="majorHAnsi"/>
        </w:rPr>
        <w:t xml:space="preserve">working with </w:t>
      </w:r>
      <w:r w:rsidR="6D713C69" w:rsidRPr="00C10B62">
        <w:rPr>
          <w:rFonts w:asciiTheme="majorHAnsi" w:hAnsiTheme="majorHAnsi" w:cstheme="majorHAnsi"/>
        </w:rPr>
        <w:t xml:space="preserve">the young person and their parents/carers </w:t>
      </w:r>
      <w:r w:rsidR="3BD4C635" w:rsidRPr="00C10B62">
        <w:rPr>
          <w:rFonts w:asciiTheme="majorHAnsi" w:hAnsiTheme="majorHAnsi" w:cstheme="majorHAnsi"/>
        </w:rPr>
        <w:t>must share</w:t>
      </w:r>
      <w:r w:rsidR="6D713C69" w:rsidRPr="00C10B62">
        <w:rPr>
          <w:rFonts w:asciiTheme="majorHAnsi" w:hAnsiTheme="majorHAnsi" w:cstheme="majorHAnsi"/>
        </w:rPr>
        <w:t xml:space="preserve"> </w:t>
      </w:r>
      <w:r w:rsidR="2BFE3CC3" w:rsidRPr="00C10B62">
        <w:rPr>
          <w:rFonts w:asciiTheme="majorHAnsi" w:hAnsiTheme="majorHAnsi" w:cstheme="majorHAnsi"/>
        </w:rPr>
        <w:t>their</w:t>
      </w:r>
      <w:r w:rsidR="65CFB792" w:rsidRPr="00C10B62">
        <w:rPr>
          <w:rFonts w:asciiTheme="majorHAnsi" w:hAnsiTheme="majorHAnsi" w:cstheme="majorHAnsi"/>
        </w:rPr>
        <w:t xml:space="preserve"> </w:t>
      </w:r>
      <w:r w:rsidR="2BFE3CC3" w:rsidRPr="00C10B62">
        <w:rPr>
          <w:rFonts w:asciiTheme="majorHAnsi" w:hAnsiTheme="majorHAnsi" w:cstheme="majorHAnsi"/>
        </w:rPr>
        <w:t xml:space="preserve">understanding </w:t>
      </w:r>
      <w:r w:rsidR="3DAD17AB" w:rsidRPr="00C10B62">
        <w:rPr>
          <w:rFonts w:asciiTheme="majorHAnsi" w:hAnsiTheme="majorHAnsi" w:cstheme="majorHAnsi"/>
        </w:rPr>
        <w:t>and commitment</w:t>
      </w:r>
      <w:r w:rsidR="65CFB792" w:rsidRPr="00C10B62">
        <w:rPr>
          <w:rFonts w:asciiTheme="majorHAnsi" w:hAnsiTheme="majorHAnsi" w:cstheme="majorHAnsi"/>
        </w:rPr>
        <w:t xml:space="preserve"> to the person-centred approach.</w:t>
      </w:r>
      <w:r w:rsidR="003A4C67" w:rsidRPr="00C10B62">
        <w:rPr>
          <w:rFonts w:asciiTheme="majorHAnsi" w:hAnsiTheme="majorHAnsi" w:cstheme="majorHAnsi"/>
        </w:rPr>
        <w:t xml:space="preserve"> </w:t>
      </w:r>
      <w:r w:rsidR="5DE60E2E" w:rsidRPr="00C10B62">
        <w:rPr>
          <w:rFonts w:asciiTheme="majorHAnsi" w:hAnsiTheme="majorHAnsi" w:cstheme="majorHAnsi"/>
        </w:rPr>
        <w:t xml:space="preserve">Sharing </w:t>
      </w:r>
      <w:r w:rsidR="53B74CB2" w:rsidRPr="00C10B62">
        <w:rPr>
          <w:rFonts w:asciiTheme="majorHAnsi" w:hAnsiTheme="majorHAnsi" w:cstheme="majorHAnsi"/>
        </w:rPr>
        <w:t>understanding</w:t>
      </w:r>
      <w:r w:rsidR="008A31BA" w:rsidRPr="00C10B62">
        <w:rPr>
          <w:rFonts w:asciiTheme="majorHAnsi" w:hAnsiTheme="majorHAnsi" w:cstheme="majorHAnsi"/>
        </w:rPr>
        <w:t>,</w:t>
      </w:r>
      <w:r w:rsidR="14DE1ECE" w:rsidRPr="00C10B62">
        <w:rPr>
          <w:rFonts w:asciiTheme="majorHAnsi" w:hAnsiTheme="majorHAnsi" w:cstheme="majorHAnsi"/>
        </w:rPr>
        <w:t xml:space="preserve"> </w:t>
      </w:r>
      <w:r w:rsidR="53B74CB2" w:rsidRPr="00C10B62">
        <w:rPr>
          <w:rFonts w:asciiTheme="majorHAnsi" w:hAnsiTheme="majorHAnsi" w:cstheme="majorHAnsi"/>
        </w:rPr>
        <w:t>means that the young person and their parents/carers have the information they need</w:t>
      </w:r>
      <w:r w:rsidR="4D1EFFDD" w:rsidRPr="00C10B62">
        <w:rPr>
          <w:rFonts w:asciiTheme="majorHAnsi" w:hAnsiTheme="majorHAnsi" w:cstheme="majorHAnsi"/>
        </w:rPr>
        <w:t xml:space="preserve"> to make informed decisions.</w:t>
      </w:r>
      <w:r w:rsidR="53B74CB2" w:rsidRPr="00C10B62">
        <w:rPr>
          <w:rFonts w:asciiTheme="majorHAnsi" w:hAnsiTheme="majorHAnsi" w:cstheme="majorHAnsi"/>
        </w:rPr>
        <w:t xml:space="preserve"> </w:t>
      </w:r>
      <w:r w:rsidR="08FF748C" w:rsidRPr="00C10B62">
        <w:rPr>
          <w:rFonts w:asciiTheme="majorHAnsi" w:hAnsiTheme="majorHAnsi" w:cstheme="majorHAnsi"/>
        </w:rPr>
        <w:t xml:space="preserve">The aim is to </w:t>
      </w:r>
      <w:r w:rsidR="72A98B48" w:rsidRPr="00C10B62">
        <w:rPr>
          <w:rFonts w:asciiTheme="majorHAnsi" w:hAnsiTheme="majorHAnsi" w:cstheme="majorHAnsi"/>
        </w:rPr>
        <w:t>work</w:t>
      </w:r>
      <w:r w:rsidR="00E440D0" w:rsidRPr="00C10B62">
        <w:rPr>
          <w:rFonts w:asciiTheme="majorHAnsi" w:hAnsiTheme="majorHAnsi" w:cstheme="majorHAnsi"/>
        </w:rPr>
        <w:t xml:space="preserve"> together as a team</w:t>
      </w:r>
      <w:r w:rsidR="1F54231C" w:rsidRPr="00C10B62">
        <w:rPr>
          <w:rFonts w:asciiTheme="majorHAnsi" w:hAnsiTheme="majorHAnsi" w:cstheme="majorHAnsi"/>
        </w:rPr>
        <w:t xml:space="preserve"> with the young </w:t>
      </w:r>
      <w:r w:rsidR="749AE1CA" w:rsidRPr="00C10B62">
        <w:rPr>
          <w:rFonts w:asciiTheme="majorHAnsi" w:hAnsiTheme="majorHAnsi" w:cstheme="majorHAnsi"/>
        </w:rPr>
        <w:t>person</w:t>
      </w:r>
      <w:r w:rsidR="1F54231C" w:rsidRPr="00C10B62">
        <w:rPr>
          <w:rFonts w:asciiTheme="majorHAnsi" w:hAnsiTheme="majorHAnsi" w:cstheme="majorHAnsi"/>
        </w:rPr>
        <w:t xml:space="preserve"> at its centre </w:t>
      </w:r>
      <w:r w:rsidR="0457E86D" w:rsidRPr="00C10B62">
        <w:rPr>
          <w:rFonts w:asciiTheme="majorHAnsi" w:hAnsiTheme="majorHAnsi" w:cstheme="majorHAnsi"/>
        </w:rPr>
        <w:t>to</w:t>
      </w:r>
      <w:r w:rsidR="1C65AB97" w:rsidRPr="00C10B62">
        <w:rPr>
          <w:rFonts w:asciiTheme="majorHAnsi" w:hAnsiTheme="majorHAnsi" w:cstheme="majorHAnsi"/>
        </w:rPr>
        <w:t xml:space="preserve"> </w:t>
      </w:r>
      <w:r w:rsidR="02331A76" w:rsidRPr="00C10B62">
        <w:rPr>
          <w:rFonts w:asciiTheme="majorHAnsi" w:hAnsiTheme="majorHAnsi" w:cstheme="majorHAnsi"/>
        </w:rPr>
        <w:t>ensur</w:t>
      </w:r>
      <w:r w:rsidR="58D7241A" w:rsidRPr="00C10B62">
        <w:rPr>
          <w:rFonts w:asciiTheme="majorHAnsi" w:hAnsiTheme="majorHAnsi" w:cstheme="majorHAnsi"/>
        </w:rPr>
        <w:t>e</w:t>
      </w:r>
      <w:r w:rsidR="02331A76" w:rsidRPr="00C10B62">
        <w:rPr>
          <w:rFonts w:asciiTheme="majorHAnsi" w:hAnsiTheme="majorHAnsi" w:cstheme="majorHAnsi"/>
        </w:rPr>
        <w:t xml:space="preserve"> that support </w:t>
      </w:r>
      <w:r w:rsidR="1F942C50" w:rsidRPr="00C10B62">
        <w:rPr>
          <w:rFonts w:asciiTheme="majorHAnsi" w:hAnsiTheme="majorHAnsi" w:cstheme="majorHAnsi"/>
        </w:rPr>
        <w:t>is</w:t>
      </w:r>
      <w:r w:rsidR="02331A76" w:rsidRPr="00C10B62">
        <w:rPr>
          <w:rFonts w:asciiTheme="majorHAnsi" w:hAnsiTheme="majorHAnsi" w:cstheme="majorHAnsi"/>
        </w:rPr>
        <w:t xml:space="preserve"> coordinated across all services </w:t>
      </w:r>
      <w:r w:rsidR="003227FE" w:rsidRPr="00C10B62">
        <w:rPr>
          <w:rFonts w:asciiTheme="majorHAnsi" w:hAnsiTheme="majorHAnsi" w:cstheme="majorHAnsi"/>
        </w:rPr>
        <w:t xml:space="preserve">to achieve </w:t>
      </w:r>
      <w:r w:rsidR="00D55378" w:rsidRPr="00C10B62">
        <w:rPr>
          <w:rFonts w:asciiTheme="majorHAnsi" w:hAnsiTheme="majorHAnsi" w:cstheme="majorHAnsi"/>
        </w:rPr>
        <w:t>a seamless</w:t>
      </w:r>
      <w:r w:rsidR="35B45DAD" w:rsidRPr="00C10B62">
        <w:rPr>
          <w:rFonts w:asciiTheme="majorHAnsi" w:hAnsiTheme="majorHAnsi" w:cstheme="majorHAnsi"/>
        </w:rPr>
        <w:t xml:space="preserve"> t</w:t>
      </w:r>
      <w:r w:rsidR="6480BA1B" w:rsidRPr="00C10B62">
        <w:rPr>
          <w:rFonts w:asciiTheme="majorHAnsi" w:hAnsiTheme="majorHAnsi" w:cstheme="majorHAnsi"/>
        </w:rPr>
        <w:t>ransition</w:t>
      </w:r>
      <w:r w:rsidR="55437571" w:rsidRPr="00C10B62">
        <w:rPr>
          <w:rFonts w:asciiTheme="majorHAnsi" w:hAnsiTheme="majorHAnsi" w:cstheme="majorHAnsi"/>
        </w:rPr>
        <w:t xml:space="preserve"> to adulthood</w:t>
      </w:r>
      <w:r w:rsidR="003A4C67" w:rsidRPr="00C10B62">
        <w:rPr>
          <w:rFonts w:asciiTheme="majorHAnsi" w:hAnsiTheme="majorHAnsi" w:cstheme="majorHAnsi"/>
        </w:rPr>
        <w:t>.</w:t>
      </w:r>
    </w:p>
    <w:p w14:paraId="05CE3C26" w14:textId="3FF8978F" w:rsidR="25ECE38C" w:rsidRPr="00C10B62" w:rsidRDefault="04A71015" w:rsidP="00F31B9D">
      <w:pPr>
        <w:rPr>
          <w:rFonts w:asciiTheme="majorHAnsi" w:hAnsiTheme="majorHAnsi" w:cstheme="majorHAnsi"/>
          <w:sz w:val="32"/>
          <w:szCs w:val="32"/>
        </w:rPr>
      </w:pPr>
      <w:bookmarkStart w:id="4" w:name="_Toc56022621"/>
      <w:bookmarkStart w:id="5" w:name="_Toc58598396"/>
      <w:r w:rsidRPr="00C10B62">
        <w:rPr>
          <w:rStyle w:val="Heading2Char"/>
          <w:rFonts w:cstheme="majorHAnsi"/>
          <w:sz w:val="36"/>
          <w:szCs w:val="36"/>
        </w:rPr>
        <w:lastRenderedPageBreak/>
        <w:t>Policy Objectives</w:t>
      </w:r>
      <w:bookmarkEnd w:id="4"/>
      <w:bookmarkEnd w:id="5"/>
      <w:r w:rsidRPr="00C10B62">
        <w:rPr>
          <w:rStyle w:val="Heading2Char"/>
          <w:rFonts w:cstheme="majorHAnsi"/>
        </w:rPr>
        <w:t xml:space="preserve"> </w:t>
      </w:r>
      <w:r w:rsidR="009D7F04" w:rsidRPr="00C10B62">
        <w:rPr>
          <w:rFonts w:asciiTheme="majorHAnsi" w:hAnsiTheme="majorHAnsi" w:cstheme="majorHAnsi"/>
          <w:sz w:val="32"/>
          <w:szCs w:val="32"/>
        </w:rPr>
        <w:br/>
      </w:r>
      <w:r w:rsidR="25ECE38C" w:rsidRPr="00C10B62">
        <w:rPr>
          <w:rFonts w:asciiTheme="majorHAnsi" w:hAnsiTheme="majorHAnsi" w:cstheme="majorHAnsi"/>
        </w:rPr>
        <w:t>Transition p</w:t>
      </w:r>
      <w:r w:rsidR="736306BE" w:rsidRPr="00C10B62">
        <w:rPr>
          <w:rFonts w:asciiTheme="majorHAnsi" w:hAnsiTheme="majorHAnsi" w:cstheme="majorHAnsi"/>
        </w:rPr>
        <w:t>lanning involve</w:t>
      </w:r>
      <w:r w:rsidR="78C43214" w:rsidRPr="00C10B62">
        <w:rPr>
          <w:rFonts w:asciiTheme="majorHAnsi" w:hAnsiTheme="majorHAnsi" w:cstheme="majorHAnsi"/>
        </w:rPr>
        <w:t>s</w:t>
      </w:r>
      <w:r w:rsidR="736306BE" w:rsidRPr="00C10B62">
        <w:rPr>
          <w:rFonts w:asciiTheme="majorHAnsi" w:hAnsiTheme="majorHAnsi" w:cstheme="majorHAnsi"/>
        </w:rPr>
        <w:t xml:space="preserve"> anticipating and </w:t>
      </w:r>
      <w:r w:rsidR="736306BE" w:rsidRPr="00C10B62">
        <w:rPr>
          <w:rFonts w:asciiTheme="majorHAnsi" w:hAnsiTheme="majorHAnsi" w:cstheme="majorHAnsi"/>
          <w:lang w:val="en-GB"/>
        </w:rPr>
        <w:t>assessing</w:t>
      </w:r>
      <w:r w:rsidR="736306BE" w:rsidRPr="00C10B62">
        <w:rPr>
          <w:rFonts w:asciiTheme="majorHAnsi" w:hAnsiTheme="majorHAnsi" w:cstheme="majorHAnsi"/>
        </w:rPr>
        <w:t xml:space="preserve"> future needs of the young person</w:t>
      </w:r>
      <w:r w:rsidR="5346CC4A" w:rsidRPr="00C10B62">
        <w:rPr>
          <w:rFonts w:asciiTheme="majorHAnsi" w:hAnsiTheme="majorHAnsi" w:cstheme="majorHAnsi"/>
        </w:rPr>
        <w:t xml:space="preserve"> </w:t>
      </w:r>
      <w:r w:rsidR="00763613" w:rsidRPr="00C10B62">
        <w:rPr>
          <w:rFonts w:asciiTheme="majorHAnsi" w:hAnsiTheme="majorHAnsi" w:cstheme="majorHAnsi"/>
        </w:rPr>
        <w:t>and</w:t>
      </w:r>
      <w:r w:rsidR="736306BE" w:rsidRPr="00C10B62">
        <w:rPr>
          <w:rFonts w:asciiTheme="majorHAnsi" w:hAnsiTheme="majorHAnsi" w:cstheme="majorHAnsi"/>
        </w:rPr>
        <w:t xml:space="preserve"> planning for provision for any necessary support. Success </w:t>
      </w:r>
      <w:r w:rsidR="1F517C9D" w:rsidRPr="00C10B62">
        <w:rPr>
          <w:rFonts w:asciiTheme="majorHAnsi" w:hAnsiTheme="majorHAnsi" w:cstheme="majorHAnsi"/>
        </w:rPr>
        <w:t>depends on involving the right services and agencies in partnership with young people and their parents/carers.</w:t>
      </w:r>
    </w:p>
    <w:p w14:paraId="53E626A4" w14:textId="77777777" w:rsidR="1F517C9D" w:rsidRPr="00C10B62" w:rsidRDefault="34129C38" w:rsidP="00F31B9D">
      <w:pPr>
        <w:rPr>
          <w:rFonts w:asciiTheme="majorHAnsi" w:hAnsiTheme="majorHAnsi" w:cstheme="majorHAnsi"/>
        </w:rPr>
      </w:pPr>
      <w:r w:rsidRPr="00C10B62">
        <w:rPr>
          <w:rFonts w:asciiTheme="majorHAnsi" w:hAnsiTheme="majorHAnsi" w:cstheme="majorHAnsi"/>
        </w:rPr>
        <w:t xml:space="preserve">Overall </w:t>
      </w:r>
      <w:r w:rsidR="002F21AF" w:rsidRPr="00C10B62">
        <w:rPr>
          <w:rFonts w:asciiTheme="majorHAnsi" w:hAnsiTheme="majorHAnsi" w:cstheme="majorHAnsi"/>
        </w:rPr>
        <w:t xml:space="preserve">objectives for </w:t>
      </w:r>
      <w:r w:rsidR="02F67BFA" w:rsidRPr="00C10B62">
        <w:rPr>
          <w:rFonts w:asciiTheme="majorHAnsi" w:hAnsiTheme="majorHAnsi" w:cstheme="majorHAnsi"/>
        </w:rPr>
        <w:t>successful transition planning</w:t>
      </w:r>
      <w:r w:rsidRPr="00C10B62">
        <w:rPr>
          <w:rFonts w:asciiTheme="majorHAnsi" w:hAnsiTheme="majorHAnsi" w:cstheme="majorHAnsi"/>
        </w:rPr>
        <w:t>:</w:t>
      </w:r>
    </w:p>
    <w:p w14:paraId="3F653B31" w14:textId="77777777" w:rsidR="4B2C7C39" w:rsidRPr="00C10B62" w:rsidRDefault="4B2C7C39" w:rsidP="00F31B9D">
      <w:pPr>
        <w:pStyle w:val="ListParagraph"/>
        <w:numPr>
          <w:ilvl w:val="0"/>
          <w:numId w:val="7"/>
        </w:numPr>
        <w:rPr>
          <w:rFonts w:asciiTheme="majorHAnsi" w:hAnsiTheme="majorHAnsi" w:cstheme="majorHAnsi"/>
        </w:rPr>
      </w:pPr>
      <w:r w:rsidRPr="00C10B62">
        <w:rPr>
          <w:rFonts w:asciiTheme="majorHAnsi" w:hAnsiTheme="majorHAnsi" w:cstheme="majorHAnsi"/>
        </w:rPr>
        <w:t xml:space="preserve">Uses a person-centred approach to ensure that transition support </w:t>
      </w:r>
      <w:r w:rsidR="00366EAC" w:rsidRPr="00C10B62">
        <w:rPr>
          <w:rFonts w:asciiTheme="majorHAnsi" w:hAnsiTheme="majorHAnsi" w:cstheme="majorHAnsi"/>
        </w:rPr>
        <w:t>positions and values</w:t>
      </w:r>
      <w:r w:rsidRPr="00C10B62">
        <w:rPr>
          <w:rFonts w:asciiTheme="majorHAnsi" w:hAnsiTheme="majorHAnsi" w:cstheme="majorHAnsi"/>
        </w:rPr>
        <w:t xml:space="preserve"> the young person as an equal partner </w:t>
      </w:r>
      <w:r w:rsidR="00366EAC" w:rsidRPr="00C10B62">
        <w:rPr>
          <w:rFonts w:asciiTheme="majorHAnsi" w:hAnsiTheme="majorHAnsi" w:cstheme="majorHAnsi"/>
        </w:rPr>
        <w:t xml:space="preserve">and team member </w:t>
      </w:r>
      <w:r w:rsidRPr="00C10B62">
        <w:rPr>
          <w:rFonts w:asciiTheme="majorHAnsi" w:hAnsiTheme="majorHAnsi" w:cstheme="majorHAnsi"/>
        </w:rPr>
        <w:t>in the process</w:t>
      </w:r>
      <w:r w:rsidR="003227FE" w:rsidRPr="00C10B62">
        <w:rPr>
          <w:rFonts w:asciiTheme="majorHAnsi" w:hAnsiTheme="majorHAnsi" w:cstheme="majorHAnsi"/>
        </w:rPr>
        <w:t>,</w:t>
      </w:r>
      <w:r w:rsidRPr="00C10B62">
        <w:rPr>
          <w:rFonts w:asciiTheme="majorHAnsi" w:hAnsiTheme="majorHAnsi" w:cstheme="majorHAnsi"/>
        </w:rPr>
        <w:t xml:space="preserve"> taking full account of </w:t>
      </w:r>
      <w:r w:rsidR="00763613" w:rsidRPr="00C10B62">
        <w:rPr>
          <w:rFonts w:asciiTheme="majorHAnsi" w:hAnsiTheme="majorHAnsi" w:cstheme="majorHAnsi"/>
        </w:rPr>
        <w:t>their</w:t>
      </w:r>
      <w:r w:rsidRPr="00C10B62">
        <w:rPr>
          <w:rFonts w:asciiTheme="majorHAnsi" w:hAnsiTheme="majorHAnsi" w:cstheme="majorHAnsi"/>
        </w:rPr>
        <w:t xml:space="preserve"> views and needs</w:t>
      </w:r>
      <w:r w:rsidR="00366EAC" w:rsidRPr="00C10B62">
        <w:rPr>
          <w:rFonts w:asciiTheme="majorHAnsi" w:hAnsiTheme="majorHAnsi" w:cstheme="majorHAnsi"/>
        </w:rPr>
        <w:t>,</w:t>
      </w:r>
      <w:r w:rsidR="0A4FEFFD" w:rsidRPr="00C10B62">
        <w:rPr>
          <w:rFonts w:asciiTheme="majorHAnsi" w:hAnsiTheme="majorHAnsi" w:cstheme="majorHAnsi"/>
        </w:rPr>
        <w:t xml:space="preserve"> while</w:t>
      </w:r>
      <w:r w:rsidRPr="00C10B62">
        <w:rPr>
          <w:rFonts w:asciiTheme="majorHAnsi" w:hAnsiTheme="majorHAnsi" w:cstheme="majorHAnsi"/>
        </w:rPr>
        <w:t xml:space="preserve"> support</w:t>
      </w:r>
      <w:r w:rsidR="485EB41D" w:rsidRPr="00C10B62">
        <w:rPr>
          <w:rFonts w:asciiTheme="majorHAnsi" w:hAnsiTheme="majorHAnsi" w:cstheme="majorHAnsi"/>
        </w:rPr>
        <w:t>ing</w:t>
      </w:r>
      <w:r w:rsidRPr="00C10B62">
        <w:rPr>
          <w:rFonts w:asciiTheme="majorHAnsi" w:hAnsiTheme="majorHAnsi" w:cstheme="majorHAnsi"/>
        </w:rPr>
        <w:t xml:space="preserve"> the young person to make decisions and </w:t>
      </w:r>
      <w:r w:rsidR="00366EAC" w:rsidRPr="00C10B62">
        <w:rPr>
          <w:rFonts w:asciiTheme="majorHAnsi" w:hAnsiTheme="majorHAnsi" w:cstheme="majorHAnsi"/>
        </w:rPr>
        <w:t>develop skills and abilities</w:t>
      </w:r>
      <w:r w:rsidR="1A3EA190" w:rsidRPr="00C10B62">
        <w:rPr>
          <w:rFonts w:asciiTheme="majorHAnsi" w:hAnsiTheme="majorHAnsi" w:cstheme="majorHAnsi"/>
        </w:rPr>
        <w:t xml:space="preserve"> </w:t>
      </w:r>
      <w:r w:rsidRPr="00C10B62">
        <w:rPr>
          <w:rFonts w:asciiTheme="majorHAnsi" w:hAnsiTheme="majorHAnsi" w:cstheme="majorHAnsi"/>
        </w:rPr>
        <w:t>to direct their own care and support over time</w:t>
      </w:r>
      <w:r w:rsidR="49D1A5DC" w:rsidRPr="00C10B62">
        <w:rPr>
          <w:rFonts w:asciiTheme="majorHAnsi" w:hAnsiTheme="majorHAnsi" w:cstheme="majorHAnsi"/>
        </w:rPr>
        <w:t>.</w:t>
      </w:r>
    </w:p>
    <w:p w14:paraId="299CA9EF" w14:textId="77777777" w:rsidR="64DFBB0E" w:rsidRPr="00C10B62" w:rsidRDefault="64DFBB0E" w:rsidP="00F31B9D">
      <w:pPr>
        <w:pStyle w:val="ListParagraph"/>
        <w:numPr>
          <w:ilvl w:val="0"/>
          <w:numId w:val="7"/>
        </w:numPr>
        <w:rPr>
          <w:rFonts w:asciiTheme="majorHAnsi" w:hAnsiTheme="majorHAnsi" w:cstheme="majorHAnsi"/>
        </w:rPr>
      </w:pPr>
      <w:r w:rsidRPr="00C10B62">
        <w:rPr>
          <w:rFonts w:asciiTheme="majorHAnsi" w:hAnsiTheme="majorHAnsi" w:cstheme="majorHAnsi"/>
        </w:rPr>
        <w:t>Ensure</w:t>
      </w:r>
      <w:r w:rsidR="4BBA3015" w:rsidRPr="00C10B62">
        <w:rPr>
          <w:rFonts w:asciiTheme="majorHAnsi" w:hAnsiTheme="majorHAnsi" w:cstheme="majorHAnsi"/>
        </w:rPr>
        <w:t>s</w:t>
      </w:r>
      <w:r w:rsidRPr="00C10B62">
        <w:rPr>
          <w:rFonts w:asciiTheme="majorHAnsi" w:hAnsiTheme="majorHAnsi" w:cstheme="majorHAnsi"/>
        </w:rPr>
        <w:t xml:space="preserve"> transition support is </w:t>
      </w:r>
      <w:hyperlink w:anchor="Developmentally_appropriate" w:history="1">
        <w:r w:rsidR="008A31BA" w:rsidRPr="00C10B62">
          <w:rPr>
            <w:rStyle w:val="Hyperlink"/>
            <w:rFonts w:asciiTheme="majorHAnsi" w:hAnsiTheme="majorHAnsi" w:cstheme="majorHAnsi"/>
            <w:b/>
            <w:bCs/>
          </w:rPr>
          <w:t>d</w:t>
        </w:r>
        <w:r w:rsidRPr="00C10B62">
          <w:rPr>
            <w:rStyle w:val="Hyperlink"/>
            <w:rFonts w:asciiTheme="majorHAnsi" w:hAnsiTheme="majorHAnsi" w:cstheme="majorHAnsi"/>
            <w:b/>
            <w:bCs/>
          </w:rPr>
          <w:t xml:space="preserve">evelopmentally </w:t>
        </w:r>
        <w:r w:rsidR="008A31BA" w:rsidRPr="00C10B62">
          <w:rPr>
            <w:rStyle w:val="Hyperlink"/>
            <w:rFonts w:asciiTheme="majorHAnsi" w:hAnsiTheme="majorHAnsi" w:cstheme="majorHAnsi"/>
            <w:b/>
            <w:bCs/>
          </w:rPr>
          <w:t>a</w:t>
        </w:r>
        <w:r w:rsidRPr="00C10B62">
          <w:rPr>
            <w:rStyle w:val="Hyperlink"/>
            <w:rFonts w:asciiTheme="majorHAnsi" w:hAnsiTheme="majorHAnsi" w:cstheme="majorHAnsi"/>
            <w:b/>
            <w:bCs/>
          </w:rPr>
          <w:t>ppropriate</w:t>
        </w:r>
      </w:hyperlink>
      <w:r w:rsidR="00366EAC" w:rsidRPr="00C10B62">
        <w:rPr>
          <w:rFonts w:asciiTheme="majorHAnsi" w:hAnsiTheme="majorHAnsi" w:cstheme="majorHAnsi"/>
        </w:rPr>
        <w:t>,</w:t>
      </w:r>
      <w:r w:rsidRPr="00C10B62">
        <w:rPr>
          <w:rFonts w:asciiTheme="majorHAnsi" w:hAnsiTheme="majorHAnsi" w:cstheme="majorHAnsi"/>
        </w:rPr>
        <w:t xml:space="preserve"> taking into account the young person’s maturity, cognitive abilities, psychological </w:t>
      </w:r>
      <w:r w:rsidR="0FF81362" w:rsidRPr="00C10B62">
        <w:rPr>
          <w:rFonts w:asciiTheme="majorHAnsi" w:hAnsiTheme="majorHAnsi" w:cstheme="majorHAnsi"/>
        </w:rPr>
        <w:t xml:space="preserve">status, long term condition needs, social and personal </w:t>
      </w:r>
      <w:r w:rsidR="63B81396" w:rsidRPr="00C10B62">
        <w:rPr>
          <w:rFonts w:asciiTheme="majorHAnsi" w:hAnsiTheme="majorHAnsi" w:cstheme="majorHAnsi"/>
        </w:rPr>
        <w:t>circumstances</w:t>
      </w:r>
      <w:r w:rsidR="0FF81362" w:rsidRPr="00C10B62">
        <w:rPr>
          <w:rFonts w:asciiTheme="majorHAnsi" w:hAnsiTheme="majorHAnsi" w:cstheme="majorHAnsi"/>
        </w:rPr>
        <w:t xml:space="preserve">, caring </w:t>
      </w:r>
      <w:r w:rsidR="00D55378" w:rsidRPr="00C10B62">
        <w:rPr>
          <w:rFonts w:asciiTheme="majorHAnsi" w:hAnsiTheme="majorHAnsi" w:cstheme="majorHAnsi"/>
        </w:rPr>
        <w:t>responsibility,</w:t>
      </w:r>
      <w:r w:rsidR="0FF81362" w:rsidRPr="00C10B62">
        <w:rPr>
          <w:rFonts w:asciiTheme="majorHAnsi" w:hAnsiTheme="majorHAnsi" w:cstheme="majorHAnsi"/>
        </w:rPr>
        <w:t xml:space="preserve"> and communication nee</w:t>
      </w:r>
      <w:r w:rsidR="17766270" w:rsidRPr="00C10B62">
        <w:rPr>
          <w:rFonts w:asciiTheme="majorHAnsi" w:hAnsiTheme="majorHAnsi" w:cstheme="majorHAnsi"/>
        </w:rPr>
        <w:t>ds</w:t>
      </w:r>
      <w:r w:rsidR="1BF280C0" w:rsidRPr="00C10B62">
        <w:rPr>
          <w:rFonts w:asciiTheme="majorHAnsi" w:hAnsiTheme="majorHAnsi" w:cstheme="majorHAnsi"/>
        </w:rPr>
        <w:t>.</w:t>
      </w:r>
    </w:p>
    <w:p w14:paraId="7A2FF536" w14:textId="77777777" w:rsidR="0FF81362" w:rsidRPr="00C10B62" w:rsidRDefault="0FF81362" w:rsidP="00F31B9D">
      <w:pPr>
        <w:pStyle w:val="ListParagraph"/>
        <w:numPr>
          <w:ilvl w:val="0"/>
          <w:numId w:val="7"/>
        </w:numPr>
        <w:rPr>
          <w:rFonts w:asciiTheme="majorHAnsi" w:hAnsiTheme="majorHAnsi" w:cstheme="majorHAnsi"/>
        </w:rPr>
      </w:pPr>
      <w:r w:rsidRPr="00C10B62">
        <w:rPr>
          <w:rFonts w:asciiTheme="majorHAnsi" w:hAnsiTheme="majorHAnsi" w:cstheme="majorHAnsi"/>
        </w:rPr>
        <w:t>Ensure</w:t>
      </w:r>
      <w:r w:rsidR="51AB6F51" w:rsidRPr="00C10B62">
        <w:rPr>
          <w:rFonts w:asciiTheme="majorHAnsi" w:hAnsiTheme="majorHAnsi" w:cstheme="majorHAnsi"/>
        </w:rPr>
        <w:t>s</w:t>
      </w:r>
      <w:r w:rsidRPr="00C10B62">
        <w:rPr>
          <w:rFonts w:asciiTheme="majorHAnsi" w:hAnsiTheme="majorHAnsi" w:cstheme="majorHAnsi"/>
        </w:rPr>
        <w:t xml:space="preserve"> transition support is</w:t>
      </w:r>
      <w:r w:rsidR="30045B4B" w:rsidRPr="00C10B62">
        <w:rPr>
          <w:rFonts w:asciiTheme="majorHAnsi" w:hAnsiTheme="majorHAnsi" w:cstheme="majorHAnsi"/>
        </w:rPr>
        <w:t xml:space="preserve"> a</w:t>
      </w:r>
      <w:r w:rsidRPr="00C10B62">
        <w:rPr>
          <w:rFonts w:asciiTheme="majorHAnsi" w:hAnsiTheme="majorHAnsi" w:cstheme="majorHAnsi"/>
        </w:rPr>
        <w:t xml:space="preserve"> </w:t>
      </w:r>
      <w:hyperlink w:anchor="Strengths_based" w:history="1">
        <w:r w:rsidRPr="00C10B62">
          <w:rPr>
            <w:rStyle w:val="Hyperlink"/>
            <w:rFonts w:asciiTheme="majorHAnsi" w:hAnsiTheme="majorHAnsi" w:cstheme="majorHAnsi"/>
            <w:b/>
            <w:bCs/>
          </w:rPr>
          <w:t>strengths-based approach</w:t>
        </w:r>
      </w:hyperlink>
      <w:r w:rsidR="000537E8" w:rsidRPr="00C10B62">
        <w:rPr>
          <w:rFonts w:asciiTheme="majorHAnsi" w:hAnsiTheme="majorHAnsi" w:cstheme="majorHAnsi"/>
        </w:rPr>
        <w:t>,</w:t>
      </w:r>
      <w:r w:rsidRPr="00C10B62">
        <w:rPr>
          <w:rFonts w:asciiTheme="majorHAnsi" w:hAnsiTheme="majorHAnsi" w:cstheme="majorHAnsi"/>
        </w:rPr>
        <w:t xml:space="preserve"> focus</w:t>
      </w:r>
      <w:r w:rsidR="58A8C48B" w:rsidRPr="00C10B62">
        <w:rPr>
          <w:rFonts w:asciiTheme="majorHAnsi" w:hAnsiTheme="majorHAnsi" w:cstheme="majorHAnsi"/>
        </w:rPr>
        <w:t>ing</w:t>
      </w:r>
      <w:r w:rsidRPr="00C10B62">
        <w:rPr>
          <w:rFonts w:asciiTheme="majorHAnsi" w:hAnsiTheme="majorHAnsi" w:cstheme="majorHAnsi"/>
        </w:rPr>
        <w:t xml:space="preserve"> on what is positive </w:t>
      </w:r>
      <w:r w:rsidR="085E6ACB" w:rsidRPr="00C10B62">
        <w:rPr>
          <w:rFonts w:asciiTheme="majorHAnsi" w:hAnsiTheme="majorHAnsi" w:cstheme="majorHAnsi"/>
        </w:rPr>
        <w:t>and</w:t>
      </w:r>
      <w:r w:rsidRPr="00C10B62">
        <w:rPr>
          <w:rFonts w:asciiTheme="majorHAnsi" w:hAnsiTheme="majorHAnsi" w:cstheme="majorHAnsi"/>
        </w:rPr>
        <w:t xml:space="preserve"> possible for the young person and identifies support </w:t>
      </w:r>
      <w:r w:rsidR="29875478" w:rsidRPr="00C10B62">
        <w:rPr>
          <w:rFonts w:asciiTheme="majorHAnsi" w:hAnsiTheme="majorHAnsi" w:cstheme="majorHAnsi"/>
        </w:rPr>
        <w:t>available</w:t>
      </w:r>
      <w:r w:rsidRPr="00C10B62">
        <w:rPr>
          <w:rFonts w:asciiTheme="majorHAnsi" w:hAnsiTheme="majorHAnsi" w:cstheme="majorHAnsi"/>
        </w:rPr>
        <w:t xml:space="preserve"> includ</w:t>
      </w:r>
      <w:r w:rsidR="3C667055" w:rsidRPr="00C10B62">
        <w:rPr>
          <w:rFonts w:asciiTheme="majorHAnsi" w:hAnsiTheme="majorHAnsi" w:cstheme="majorHAnsi"/>
        </w:rPr>
        <w:t>ing</w:t>
      </w:r>
      <w:r w:rsidR="00FE45A0" w:rsidRPr="00C10B62">
        <w:rPr>
          <w:rFonts w:asciiTheme="majorHAnsi" w:hAnsiTheme="majorHAnsi" w:cstheme="majorHAnsi"/>
        </w:rPr>
        <w:t>,</w:t>
      </w:r>
      <w:r w:rsidRPr="00C10B62">
        <w:rPr>
          <w:rFonts w:asciiTheme="majorHAnsi" w:hAnsiTheme="majorHAnsi" w:cstheme="majorHAnsi"/>
        </w:rPr>
        <w:t xml:space="preserve"> but not limited to</w:t>
      </w:r>
      <w:r w:rsidR="007D7E08" w:rsidRPr="00C10B62">
        <w:rPr>
          <w:rFonts w:asciiTheme="majorHAnsi" w:hAnsiTheme="majorHAnsi" w:cstheme="majorHAnsi"/>
        </w:rPr>
        <w:t>,</w:t>
      </w:r>
      <w:r w:rsidR="4814C379" w:rsidRPr="00C10B62">
        <w:rPr>
          <w:rFonts w:asciiTheme="majorHAnsi" w:hAnsiTheme="majorHAnsi" w:cstheme="majorHAnsi"/>
        </w:rPr>
        <w:t xml:space="preserve"> their family or carers. </w:t>
      </w:r>
    </w:p>
    <w:p w14:paraId="1CDF0C16" w14:textId="77777777" w:rsidR="3F69BA1A" w:rsidRPr="00C10B62" w:rsidRDefault="3F69BA1A" w:rsidP="00F31B9D">
      <w:pPr>
        <w:pStyle w:val="ListParagraph"/>
        <w:numPr>
          <w:ilvl w:val="0"/>
          <w:numId w:val="7"/>
        </w:numPr>
        <w:rPr>
          <w:rFonts w:asciiTheme="majorHAnsi" w:hAnsiTheme="majorHAnsi" w:cstheme="majorHAnsi"/>
        </w:rPr>
      </w:pPr>
      <w:r w:rsidRPr="00C10B62">
        <w:rPr>
          <w:rFonts w:asciiTheme="majorHAnsi" w:hAnsiTheme="majorHAnsi" w:cstheme="majorHAnsi"/>
        </w:rPr>
        <w:t>Promotes s</w:t>
      </w:r>
      <w:r w:rsidR="1FC3E2B7" w:rsidRPr="00C10B62">
        <w:rPr>
          <w:rFonts w:asciiTheme="majorHAnsi" w:hAnsiTheme="majorHAnsi" w:cstheme="majorHAnsi"/>
        </w:rPr>
        <w:t xml:space="preserve">taff in children and adult services </w:t>
      </w:r>
      <w:r w:rsidR="156FB01C" w:rsidRPr="00C10B62">
        <w:rPr>
          <w:rFonts w:asciiTheme="majorHAnsi" w:hAnsiTheme="majorHAnsi" w:cstheme="majorHAnsi"/>
        </w:rPr>
        <w:t xml:space="preserve">to </w:t>
      </w:r>
      <w:r w:rsidR="1FC3E2B7" w:rsidRPr="00C10B62">
        <w:rPr>
          <w:rFonts w:asciiTheme="majorHAnsi" w:hAnsiTheme="majorHAnsi" w:cstheme="majorHAnsi"/>
        </w:rPr>
        <w:t xml:space="preserve">work together in an integrated way </w:t>
      </w:r>
      <w:r w:rsidR="625B8770" w:rsidRPr="00C10B62">
        <w:rPr>
          <w:rFonts w:asciiTheme="majorHAnsi" w:hAnsiTheme="majorHAnsi" w:cstheme="majorHAnsi"/>
        </w:rPr>
        <w:t>for</w:t>
      </w:r>
      <w:r w:rsidR="1FC3E2B7" w:rsidRPr="00C10B62">
        <w:rPr>
          <w:rFonts w:asciiTheme="majorHAnsi" w:hAnsiTheme="majorHAnsi" w:cstheme="majorHAnsi"/>
        </w:rPr>
        <w:t xml:space="preserve"> a smooth and gradual </w:t>
      </w:r>
      <w:r w:rsidR="2F49C4E3" w:rsidRPr="00C10B62">
        <w:rPr>
          <w:rFonts w:asciiTheme="majorHAnsi" w:hAnsiTheme="majorHAnsi" w:cstheme="majorHAnsi"/>
        </w:rPr>
        <w:t>transition for</w:t>
      </w:r>
      <w:r w:rsidR="1FC3E2B7" w:rsidRPr="00C10B62">
        <w:rPr>
          <w:rFonts w:asciiTheme="majorHAnsi" w:hAnsiTheme="majorHAnsi" w:cstheme="majorHAnsi"/>
        </w:rPr>
        <w:t xml:space="preserve"> the young person</w:t>
      </w:r>
      <w:r w:rsidR="69F1071C" w:rsidRPr="00C10B62">
        <w:rPr>
          <w:rFonts w:asciiTheme="majorHAnsi" w:hAnsiTheme="majorHAnsi" w:cstheme="majorHAnsi"/>
        </w:rPr>
        <w:t>.</w:t>
      </w:r>
      <w:r w:rsidR="1FC3E2B7" w:rsidRPr="00C10B62">
        <w:rPr>
          <w:rFonts w:asciiTheme="majorHAnsi" w:hAnsiTheme="majorHAnsi" w:cstheme="majorHAnsi"/>
        </w:rPr>
        <w:t xml:space="preserve"> </w:t>
      </w:r>
    </w:p>
    <w:p w14:paraId="33DF5806" w14:textId="77777777" w:rsidR="637BB884" w:rsidRPr="00C10B62" w:rsidRDefault="637BB884" w:rsidP="00F31B9D">
      <w:pPr>
        <w:pStyle w:val="ListParagraph"/>
        <w:numPr>
          <w:ilvl w:val="0"/>
          <w:numId w:val="7"/>
        </w:numPr>
        <w:rPr>
          <w:rFonts w:asciiTheme="majorHAnsi" w:hAnsiTheme="majorHAnsi" w:cstheme="majorHAnsi"/>
        </w:rPr>
      </w:pPr>
      <w:r w:rsidRPr="00C10B62">
        <w:rPr>
          <w:rFonts w:asciiTheme="majorHAnsi" w:hAnsiTheme="majorHAnsi" w:cstheme="majorHAnsi"/>
        </w:rPr>
        <w:t xml:space="preserve">Develops </w:t>
      </w:r>
      <w:r w:rsidR="4DB10683" w:rsidRPr="00C10B62">
        <w:rPr>
          <w:rFonts w:asciiTheme="majorHAnsi" w:hAnsiTheme="majorHAnsi" w:cstheme="majorHAnsi"/>
        </w:rPr>
        <w:t xml:space="preserve">joint transition </w:t>
      </w:r>
      <w:r w:rsidR="45BB508E" w:rsidRPr="00C10B62">
        <w:rPr>
          <w:rFonts w:asciiTheme="majorHAnsi" w:hAnsiTheme="majorHAnsi" w:cstheme="majorHAnsi"/>
        </w:rPr>
        <w:t>protocols</w:t>
      </w:r>
      <w:r w:rsidR="4DB10683" w:rsidRPr="00C10B62">
        <w:rPr>
          <w:rFonts w:asciiTheme="majorHAnsi" w:hAnsiTheme="majorHAnsi" w:cstheme="majorHAnsi"/>
        </w:rPr>
        <w:t>, information sharing processes and approaches to practice</w:t>
      </w:r>
      <w:r w:rsidR="007D7E08" w:rsidRPr="00C10B62">
        <w:rPr>
          <w:rFonts w:asciiTheme="majorHAnsi" w:hAnsiTheme="majorHAnsi" w:cstheme="majorHAnsi"/>
        </w:rPr>
        <w:t>,</w:t>
      </w:r>
      <w:r w:rsidR="2348A628" w:rsidRPr="00C10B62">
        <w:rPr>
          <w:rFonts w:asciiTheme="majorHAnsi" w:hAnsiTheme="majorHAnsi" w:cstheme="majorHAnsi"/>
        </w:rPr>
        <w:t xml:space="preserve"> with</w:t>
      </w:r>
      <w:r w:rsidR="4DB10683" w:rsidRPr="00C10B62">
        <w:rPr>
          <w:rFonts w:asciiTheme="majorHAnsi" w:hAnsiTheme="majorHAnsi" w:cstheme="majorHAnsi"/>
        </w:rPr>
        <w:t xml:space="preserve"> systems which proactively identify young people in need </w:t>
      </w:r>
      <w:r w:rsidR="007D7E08" w:rsidRPr="00C10B62">
        <w:rPr>
          <w:rFonts w:asciiTheme="majorHAnsi" w:hAnsiTheme="majorHAnsi" w:cstheme="majorHAnsi"/>
        </w:rPr>
        <w:t>of</w:t>
      </w:r>
      <w:r w:rsidR="4DB10683" w:rsidRPr="00C10B62">
        <w:rPr>
          <w:rFonts w:asciiTheme="majorHAnsi" w:hAnsiTheme="majorHAnsi" w:cstheme="majorHAnsi"/>
        </w:rPr>
        <w:t xml:space="preserve"> additional transitional suppo</w:t>
      </w:r>
      <w:r w:rsidR="3EABB54F" w:rsidRPr="00C10B62">
        <w:rPr>
          <w:rFonts w:asciiTheme="majorHAnsi" w:hAnsiTheme="majorHAnsi" w:cstheme="majorHAnsi"/>
        </w:rPr>
        <w:t xml:space="preserve">rt needs. </w:t>
      </w:r>
    </w:p>
    <w:p w14:paraId="1A40A238" w14:textId="77777777" w:rsidR="09990355" w:rsidRPr="00C10B62" w:rsidRDefault="575D5446" w:rsidP="00F31B9D">
      <w:pPr>
        <w:rPr>
          <w:rFonts w:asciiTheme="majorHAnsi" w:hAnsiTheme="majorHAnsi" w:cstheme="majorHAnsi"/>
        </w:rPr>
      </w:pPr>
      <w:r w:rsidRPr="00C10B62">
        <w:rPr>
          <w:rFonts w:asciiTheme="majorHAnsi" w:hAnsiTheme="majorHAnsi" w:cstheme="majorHAnsi"/>
        </w:rPr>
        <w:t>Specific objectives of the policy</w:t>
      </w:r>
      <w:r w:rsidR="5EE67B93" w:rsidRPr="00C10B62">
        <w:rPr>
          <w:rFonts w:asciiTheme="majorHAnsi" w:hAnsiTheme="majorHAnsi" w:cstheme="majorHAnsi"/>
        </w:rPr>
        <w:t xml:space="preserve"> are</w:t>
      </w:r>
      <w:r w:rsidRPr="00C10B62">
        <w:rPr>
          <w:rFonts w:asciiTheme="majorHAnsi" w:hAnsiTheme="majorHAnsi" w:cstheme="majorHAnsi"/>
        </w:rPr>
        <w:t>:</w:t>
      </w:r>
    </w:p>
    <w:p w14:paraId="3C9BEF1F" w14:textId="77777777" w:rsidR="7E0F5130" w:rsidRPr="00C10B62" w:rsidRDefault="210A2C5A" w:rsidP="00F31B9D">
      <w:pPr>
        <w:pStyle w:val="ListParagraph"/>
        <w:numPr>
          <w:ilvl w:val="0"/>
          <w:numId w:val="5"/>
        </w:numPr>
        <w:rPr>
          <w:rFonts w:asciiTheme="majorHAnsi" w:hAnsiTheme="majorHAnsi" w:cstheme="majorHAnsi"/>
        </w:rPr>
      </w:pPr>
      <w:r w:rsidRPr="00C10B62">
        <w:rPr>
          <w:rFonts w:asciiTheme="majorHAnsi" w:hAnsiTheme="majorHAnsi" w:cstheme="majorHAnsi"/>
        </w:rPr>
        <w:t>Transition support needs are anticipated in time to enable effective planning to meet those need</w:t>
      </w:r>
      <w:r w:rsidR="41C90A7A" w:rsidRPr="00C10B62">
        <w:rPr>
          <w:rFonts w:asciiTheme="majorHAnsi" w:hAnsiTheme="majorHAnsi" w:cstheme="majorHAnsi"/>
        </w:rPr>
        <w:t>s</w:t>
      </w:r>
      <w:r w:rsidR="7EAA07C8" w:rsidRPr="00C10B62">
        <w:rPr>
          <w:rFonts w:asciiTheme="majorHAnsi" w:hAnsiTheme="majorHAnsi" w:cstheme="majorHAnsi"/>
        </w:rPr>
        <w:t xml:space="preserve">. </w:t>
      </w:r>
    </w:p>
    <w:p w14:paraId="45315B9E" w14:textId="77777777" w:rsidR="7E0F5130" w:rsidRPr="00C10B62" w:rsidRDefault="00F51B85" w:rsidP="00F31B9D">
      <w:pPr>
        <w:pStyle w:val="ListParagraph"/>
        <w:numPr>
          <w:ilvl w:val="0"/>
          <w:numId w:val="5"/>
        </w:numPr>
        <w:rPr>
          <w:rFonts w:asciiTheme="majorHAnsi" w:hAnsiTheme="majorHAnsi" w:cstheme="majorHAnsi"/>
        </w:rPr>
      </w:pPr>
      <w:r w:rsidRPr="00C10B62">
        <w:rPr>
          <w:rFonts w:asciiTheme="majorHAnsi" w:hAnsiTheme="majorHAnsi" w:cstheme="majorHAnsi"/>
        </w:rPr>
        <w:t xml:space="preserve">Support </w:t>
      </w:r>
      <w:r w:rsidR="210A2C5A" w:rsidRPr="00C10B62">
        <w:rPr>
          <w:rFonts w:asciiTheme="majorHAnsi" w:hAnsiTheme="majorHAnsi" w:cstheme="majorHAnsi"/>
        </w:rPr>
        <w:t xml:space="preserve">needs </w:t>
      </w:r>
      <w:r w:rsidRPr="00C10B62">
        <w:rPr>
          <w:rFonts w:asciiTheme="majorHAnsi" w:hAnsiTheme="majorHAnsi" w:cstheme="majorHAnsi"/>
        </w:rPr>
        <w:t xml:space="preserve">for transition, and thereafter, </w:t>
      </w:r>
      <w:r w:rsidR="210A2C5A" w:rsidRPr="00C10B62">
        <w:rPr>
          <w:rFonts w:asciiTheme="majorHAnsi" w:hAnsiTheme="majorHAnsi" w:cstheme="majorHAnsi"/>
        </w:rPr>
        <w:t xml:space="preserve">are </w:t>
      </w:r>
      <w:r w:rsidRPr="00C10B62">
        <w:rPr>
          <w:rFonts w:asciiTheme="majorHAnsi" w:hAnsiTheme="majorHAnsi" w:cstheme="majorHAnsi"/>
        </w:rPr>
        <w:t>delivered</w:t>
      </w:r>
      <w:r w:rsidR="210A2C5A" w:rsidRPr="00C10B62">
        <w:rPr>
          <w:rFonts w:asciiTheme="majorHAnsi" w:hAnsiTheme="majorHAnsi" w:cstheme="majorHAnsi"/>
        </w:rPr>
        <w:t xml:space="preserve"> in line with agreed resources</w:t>
      </w:r>
      <w:r w:rsidR="6CCF4042" w:rsidRPr="00C10B62">
        <w:rPr>
          <w:rFonts w:asciiTheme="majorHAnsi" w:hAnsiTheme="majorHAnsi" w:cstheme="majorHAnsi"/>
        </w:rPr>
        <w:t xml:space="preserve">. </w:t>
      </w:r>
    </w:p>
    <w:p w14:paraId="119490B2" w14:textId="77777777" w:rsidR="7E0F5130" w:rsidRPr="00C10B62" w:rsidRDefault="210A2C5A" w:rsidP="00F31B9D">
      <w:pPr>
        <w:pStyle w:val="ListParagraph"/>
        <w:numPr>
          <w:ilvl w:val="0"/>
          <w:numId w:val="5"/>
        </w:numPr>
        <w:rPr>
          <w:rFonts w:asciiTheme="majorHAnsi" w:hAnsiTheme="majorHAnsi" w:cstheme="majorHAnsi"/>
        </w:rPr>
      </w:pPr>
      <w:r w:rsidRPr="00C10B62">
        <w:rPr>
          <w:rFonts w:asciiTheme="majorHAnsi" w:hAnsiTheme="majorHAnsi" w:cstheme="majorHAnsi"/>
        </w:rPr>
        <w:t>Young people are enabled to achieve their person</w:t>
      </w:r>
      <w:r w:rsidR="20670BCF" w:rsidRPr="00C10B62">
        <w:rPr>
          <w:rFonts w:asciiTheme="majorHAnsi" w:hAnsiTheme="majorHAnsi" w:cstheme="majorHAnsi"/>
        </w:rPr>
        <w:t>al</w:t>
      </w:r>
      <w:r w:rsidRPr="00C10B62">
        <w:rPr>
          <w:rFonts w:asciiTheme="majorHAnsi" w:hAnsiTheme="majorHAnsi" w:cstheme="majorHAnsi"/>
        </w:rPr>
        <w:t xml:space="preserve"> outcomes</w:t>
      </w:r>
      <w:r w:rsidR="1C673DAF" w:rsidRPr="00C10B62">
        <w:rPr>
          <w:rFonts w:asciiTheme="majorHAnsi" w:hAnsiTheme="majorHAnsi" w:cstheme="majorHAnsi"/>
        </w:rPr>
        <w:t>.</w:t>
      </w:r>
      <w:r w:rsidR="35617244" w:rsidRPr="00C10B62">
        <w:rPr>
          <w:rFonts w:asciiTheme="majorHAnsi" w:hAnsiTheme="majorHAnsi" w:cstheme="majorHAnsi"/>
        </w:rPr>
        <w:t xml:space="preserve"> </w:t>
      </w:r>
    </w:p>
    <w:p w14:paraId="0B7FBD68" w14:textId="77777777" w:rsidR="7E0F5130" w:rsidRPr="00C10B62" w:rsidRDefault="5299E1CA" w:rsidP="00F31B9D">
      <w:pPr>
        <w:pStyle w:val="ListParagraph"/>
        <w:numPr>
          <w:ilvl w:val="0"/>
          <w:numId w:val="5"/>
        </w:numPr>
        <w:rPr>
          <w:rFonts w:asciiTheme="majorHAnsi" w:hAnsiTheme="majorHAnsi" w:cstheme="majorHAnsi"/>
        </w:rPr>
      </w:pPr>
      <w:r w:rsidRPr="00C10B62">
        <w:rPr>
          <w:rFonts w:asciiTheme="majorHAnsi" w:hAnsiTheme="majorHAnsi" w:cstheme="majorHAnsi"/>
        </w:rPr>
        <w:t xml:space="preserve">Uncertainties, including service </w:t>
      </w:r>
      <w:r w:rsidR="292B9227" w:rsidRPr="00C10B62">
        <w:rPr>
          <w:rFonts w:asciiTheme="majorHAnsi" w:hAnsiTheme="majorHAnsi" w:cstheme="majorHAnsi"/>
        </w:rPr>
        <w:t>provision and funding,</w:t>
      </w:r>
      <w:r w:rsidRPr="00C10B62">
        <w:rPr>
          <w:rFonts w:asciiTheme="majorHAnsi" w:hAnsiTheme="majorHAnsi" w:cstheme="majorHAnsi"/>
        </w:rPr>
        <w:t xml:space="preserve"> around transitional planning </w:t>
      </w:r>
      <w:r w:rsidR="00F51B85" w:rsidRPr="00C10B62">
        <w:rPr>
          <w:rFonts w:asciiTheme="majorHAnsi" w:hAnsiTheme="majorHAnsi" w:cstheme="majorHAnsi"/>
        </w:rPr>
        <w:t>are</w:t>
      </w:r>
      <w:r w:rsidRPr="00C10B62">
        <w:rPr>
          <w:rFonts w:asciiTheme="majorHAnsi" w:hAnsiTheme="majorHAnsi" w:cstheme="majorHAnsi"/>
        </w:rPr>
        <w:t xml:space="preserve"> </w:t>
      </w:r>
      <w:proofErr w:type="spellStart"/>
      <w:r w:rsidR="18C0CC15" w:rsidRPr="00C10B62">
        <w:rPr>
          <w:rFonts w:asciiTheme="majorHAnsi" w:hAnsiTheme="majorHAnsi" w:cstheme="majorHAnsi"/>
        </w:rPr>
        <w:t>minimised</w:t>
      </w:r>
      <w:proofErr w:type="spellEnd"/>
      <w:r w:rsidR="18C0CC15" w:rsidRPr="00C10B62">
        <w:rPr>
          <w:rFonts w:asciiTheme="majorHAnsi" w:hAnsiTheme="majorHAnsi" w:cstheme="majorHAnsi"/>
        </w:rPr>
        <w:t>.</w:t>
      </w:r>
      <w:r w:rsidR="76737CD7" w:rsidRPr="00C10B62">
        <w:rPr>
          <w:rFonts w:asciiTheme="majorHAnsi" w:hAnsiTheme="majorHAnsi" w:cstheme="majorHAnsi"/>
        </w:rPr>
        <w:t xml:space="preserve"> </w:t>
      </w:r>
    </w:p>
    <w:p w14:paraId="3E91EFDC" w14:textId="77777777" w:rsidR="7E0F5130" w:rsidRPr="00C10B62" w:rsidRDefault="3F56888E" w:rsidP="00F31B9D">
      <w:pPr>
        <w:pStyle w:val="ListParagraph"/>
        <w:numPr>
          <w:ilvl w:val="0"/>
          <w:numId w:val="5"/>
        </w:numPr>
        <w:rPr>
          <w:rFonts w:asciiTheme="majorHAnsi" w:hAnsiTheme="majorHAnsi" w:cstheme="majorHAnsi"/>
        </w:rPr>
      </w:pPr>
      <w:r w:rsidRPr="00C10B62">
        <w:rPr>
          <w:rFonts w:asciiTheme="majorHAnsi" w:hAnsiTheme="majorHAnsi" w:cstheme="majorHAnsi"/>
        </w:rPr>
        <w:t xml:space="preserve">Support from </w:t>
      </w:r>
      <w:hyperlink w:anchor="Corporate_Parenting" w:history="1">
        <w:r w:rsidRPr="00C10B62">
          <w:rPr>
            <w:rStyle w:val="Hyperlink"/>
            <w:rFonts w:asciiTheme="majorHAnsi" w:hAnsiTheme="majorHAnsi" w:cstheme="majorHAnsi"/>
            <w:b/>
            <w:bCs/>
          </w:rPr>
          <w:t>Corporate Parents</w:t>
        </w:r>
      </w:hyperlink>
      <w:r w:rsidRPr="00C10B62">
        <w:rPr>
          <w:rFonts w:asciiTheme="majorHAnsi" w:hAnsiTheme="majorHAnsi" w:cstheme="majorHAnsi"/>
        </w:rPr>
        <w:t xml:space="preserve"> for </w:t>
      </w:r>
      <w:hyperlink w:anchor="Care_Experienced" w:history="1">
        <w:r w:rsidRPr="00C10B62">
          <w:rPr>
            <w:rStyle w:val="Hyperlink"/>
            <w:rFonts w:asciiTheme="majorHAnsi" w:hAnsiTheme="majorHAnsi" w:cstheme="majorHAnsi"/>
            <w:b/>
            <w:bCs/>
          </w:rPr>
          <w:t>Care Experienced</w:t>
        </w:r>
      </w:hyperlink>
      <w:r w:rsidRPr="00C10B62">
        <w:rPr>
          <w:rFonts w:asciiTheme="majorHAnsi" w:hAnsiTheme="majorHAnsi" w:cstheme="majorHAnsi"/>
        </w:rPr>
        <w:t xml:space="preserve"> Children and Young People</w:t>
      </w:r>
      <w:r w:rsidR="260143F3" w:rsidRPr="00C10B62">
        <w:rPr>
          <w:rFonts w:asciiTheme="majorHAnsi" w:hAnsiTheme="majorHAnsi" w:cstheme="majorHAnsi"/>
        </w:rPr>
        <w:t xml:space="preserve"> will </w:t>
      </w:r>
      <w:r w:rsidR="74F9A08F" w:rsidRPr="00C10B62">
        <w:rPr>
          <w:rFonts w:asciiTheme="majorHAnsi" w:hAnsiTheme="majorHAnsi" w:cstheme="majorHAnsi"/>
        </w:rPr>
        <w:t>be</w:t>
      </w:r>
      <w:r w:rsidR="260143F3" w:rsidRPr="00C10B62">
        <w:rPr>
          <w:rFonts w:asciiTheme="majorHAnsi" w:hAnsiTheme="majorHAnsi" w:cstheme="majorHAnsi"/>
        </w:rPr>
        <w:t xml:space="preserve"> e</w:t>
      </w:r>
      <w:r w:rsidR="770EF5E1" w:rsidRPr="00C10B62">
        <w:rPr>
          <w:rFonts w:asciiTheme="majorHAnsi" w:hAnsiTheme="majorHAnsi" w:cstheme="majorHAnsi"/>
        </w:rPr>
        <w:t xml:space="preserve">quivalent </w:t>
      </w:r>
      <w:r w:rsidR="0DA59F8F" w:rsidRPr="00C10B62">
        <w:rPr>
          <w:rFonts w:asciiTheme="majorHAnsi" w:hAnsiTheme="majorHAnsi" w:cstheme="majorHAnsi"/>
        </w:rPr>
        <w:t>to support expected from parents/carers.</w:t>
      </w:r>
    </w:p>
    <w:p w14:paraId="7FABA3C9" w14:textId="77777777" w:rsidR="09756799" w:rsidRPr="00C10B62" w:rsidRDefault="09756799" w:rsidP="00F31B9D">
      <w:pPr>
        <w:pStyle w:val="Heading2"/>
        <w:rPr>
          <w:rFonts w:cstheme="majorHAnsi"/>
          <w:sz w:val="36"/>
          <w:szCs w:val="36"/>
        </w:rPr>
      </w:pPr>
      <w:bookmarkStart w:id="6" w:name="_Toc56022622"/>
      <w:bookmarkStart w:id="7" w:name="_Toc58598397"/>
      <w:r w:rsidRPr="00C10B62">
        <w:rPr>
          <w:rFonts w:cstheme="majorHAnsi"/>
          <w:sz w:val="36"/>
          <w:szCs w:val="36"/>
        </w:rPr>
        <w:t>Principles of Policy</w:t>
      </w:r>
      <w:bookmarkEnd w:id="6"/>
      <w:bookmarkEnd w:id="7"/>
    </w:p>
    <w:p w14:paraId="76B74031" w14:textId="77777777" w:rsidR="6A17DCEE" w:rsidRPr="00C10B62" w:rsidRDefault="6A17DCEE" w:rsidP="00F31B9D">
      <w:pPr>
        <w:rPr>
          <w:rFonts w:asciiTheme="majorHAnsi" w:hAnsiTheme="majorHAnsi" w:cstheme="majorHAnsi"/>
        </w:rPr>
      </w:pPr>
      <w:r w:rsidRPr="00C10B62">
        <w:rPr>
          <w:rFonts w:asciiTheme="majorHAnsi" w:hAnsiTheme="majorHAnsi" w:cstheme="majorHAnsi"/>
        </w:rPr>
        <w:t>The young person</w:t>
      </w:r>
      <w:r w:rsidR="00F51B85" w:rsidRPr="00C10B62">
        <w:rPr>
          <w:rFonts w:asciiTheme="majorHAnsi" w:hAnsiTheme="majorHAnsi" w:cstheme="majorHAnsi"/>
        </w:rPr>
        <w:t xml:space="preserve"> will be supported by the team round </w:t>
      </w:r>
      <w:r w:rsidR="340C542E" w:rsidRPr="00C10B62">
        <w:rPr>
          <w:rFonts w:asciiTheme="majorHAnsi" w:hAnsiTheme="majorHAnsi" w:cstheme="majorHAnsi"/>
        </w:rPr>
        <w:t>them</w:t>
      </w:r>
      <w:r w:rsidR="000537E8" w:rsidRPr="00C10B62">
        <w:rPr>
          <w:rFonts w:asciiTheme="majorHAnsi" w:hAnsiTheme="majorHAnsi" w:cstheme="majorHAnsi"/>
        </w:rPr>
        <w:t>,</w:t>
      </w:r>
      <w:r w:rsidR="00F51B85" w:rsidRPr="00C10B62">
        <w:rPr>
          <w:rFonts w:asciiTheme="majorHAnsi" w:hAnsiTheme="majorHAnsi" w:cstheme="majorHAnsi"/>
        </w:rPr>
        <w:t xml:space="preserve"> </w:t>
      </w:r>
      <w:r w:rsidR="6444DD7B" w:rsidRPr="00C10B62">
        <w:rPr>
          <w:rFonts w:asciiTheme="majorHAnsi" w:hAnsiTheme="majorHAnsi" w:cstheme="majorHAnsi"/>
        </w:rPr>
        <w:t xml:space="preserve">including staff and parents/carers </w:t>
      </w:r>
      <w:r w:rsidR="00F51B85" w:rsidRPr="00C10B62">
        <w:rPr>
          <w:rFonts w:asciiTheme="majorHAnsi" w:hAnsiTheme="majorHAnsi" w:cstheme="majorHAnsi"/>
        </w:rPr>
        <w:t>to identify</w:t>
      </w:r>
      <w:r w:rsidRPr="00C10B62">
        <w:rPr>
          <w:rFonts w:asciiTheme="majorHAnsi" w:hAnsiTheme="majorHAnsi" w:cstheme="majorHAnsi"/>
        </w:rPr>
        <w:t xml:space="preserve"> their key strengths and skil</w:t>
      </w:r>
      <w:r w:rsidR="40BD4381" w:rsidRPr="00C10B62">
        <w:rPr>
          <w:rFonts w:asciiTheme="majorHAnsi" w:hAnsiTheme="majorHAnsi" w:cstheme="majorHAnsi"/>
        </w:rPr>
        <w:t>ls.</w:t>
      </w:r>
      <w:r w:rsidR="00BC740F" w:rsidRPr="00C10B62">
        <w:rPr>
          <w:rFonts w:asciiTheme="majorHAnsi" w:hAnsiTheme="majorHAnsi" w:cstheme="majorHAnsi"/>
        </w:rPr>
        <w:t xml:space="preserve"> </w:t>
      </w:r>
      <w:r w:rsidR="40BD4381" w:rsidRPr="00C10B62">
        <w:rPr>
          <w:rFonts w:asciiTheme="majorHAnsi" w:hAnsiTheme="majorHAnsi" w:cstheme="majorHAnsi"/>
        </w:rPr>
        <w:t>Doing this includes identifying:</w:t>
      </w:r>
    </w:p>
    <w:p w14:paraId="6F268079" w14:textId="77777777" w:rsidR="40BD4381" w:rsidRPr="00C10B62" w:rsidRDefault="40BD4381" w:rsidP="00F31B9D">
      <w:pPr>
        <w:pStyle w:val="ListParagraph"/>
        <w:numPr>
          <w:ilvl w:val="0"/>
          <w:numId w:val="16"/>
        </w:numPr>
        <w:rPr>
          <w:rFonts w:asciiTheme="majorHAnsi" w:hAnsiTheme="majorHAnsi" w:cstheme="majorHAnsi"/>
        </w:rPr>
      </w:pPr>
      <w:r w:rsidRPr="00C10B62">
        <w:rPr>
          <w:rFonts w:asciiTheme="majorHAnsi" w:hAnsiTheme="majorHAnsi" w:cstheme="majorHAnsi"/>
        </w:rPr>
        <w:t>What is important to the young person and what they want to do in the future</w:t>
      </w:r>
      <w:r w:rsidR="007F0E80" w:rsidRPr="00C10B62">
        <w:rPr>
          <w:rFonts w:asciiTheme="majorHAnsi" w:hAnsiTheme="majorHAnsi" w:cstheme="majorHAnsi"/>
        </w:rPr>
        <w:t>?</w:t>
      </w:r>
    </w:p>
    <w:p w14:paraId="331B98B8" w14:textId="77777777" w:rsidR="40BD4381" w:rsidRPr="00C10B62" w:rsidRDefault="40BD4381" w:rsidP="00F31B9D">
      <w:pPr>
        <w:pStyle w:val="ListParagraph"/>
        <w:numPr>
          <w:ilvl w:val="0"/>
          <w:numId w:val="16"/>
        </w:numPr>
        <w:rPr>
          <w:rFonts w:asciiTheme="majorHAnsi" w:hAnsiTheme="majorHAnsi" w:cstheme="majorHAnsi"/>
        </w:rPr>
      </w:pPr>
      <w:r w:rsidRPr="00C10B62">
        <w:rPr>
          <w:rFonts w:asciiTheme="majorHAnsi" w:hAnsiTheme="majorHAnsi" w:cstheme="majorHAnsi"/>
        </w:rPr>
        <w:t xml:space="preserve">What support does the young person need, want and </w:t>
      </w:r>
      <w:r w:rsidR="618C8733" w:rsidRPr="00C10B62">
        <w:rPr>
          <w:rFonts w:asciiTheme="majorHAnsi" w:hAnsiTheme="majorHAnsi" w:cstheme="majorHAnsi"/>
        </w:rPr>
        <w:t>is</w:t>
      </w:r>
      <w:r w:rsidRPr="00C10B62">
        <w:rPr>
          <w:rFonts w:asciiTheme="majorHAnsi" w:hAnsiTheme="majorHAnsi" w:cstheme="majorHAnsi"/>
        </w:rPr>
        <w:t xml:space="preserve"> eligible for</w:t>
      </w:r>
      <w:r w:rsidR="007F0E80" w:rsidRPr="00C10B62">
        <w:rPr>
          <w:rFonts w:asciiTheme="majorHAnsi" w:hAnsiTheme="majorHAnsi" w:cstheme="majorHAnsi"/>
        </w:rPr>
        <w:t>?</w:t>
      </w:r>
    </w:p>
    <w:p w14:paraId="44BEA0F0" w14:textId="77777777" w:rsidR="68BB9B12" w:rsidRPr="00C10B62" w:rsidRDefault="68BB9B12" w:rsidP="00F31B9D">
      <w:pPr>
        <w:pStyle w:val="ListParagraph"/>
        <w:numPr>
          <w:ilvl w:val="0"/>
          <w:numId w:val="16"/>
        </w:numPr>
        <w:rPr>
          <w:rFonts w:asciiTheme="majorHAnsi" w:hAnsiTheme="majorHAnsi" w:cstheme="majorHAnsi"/>
        </w:rPr>
      </w:pPr>
      <w:r w:rsidRPr="00C10B62">
        <w:rPr>
          <w:rFonts w:asciiTheme="majorHAnsi" w:hAnsiTheme="majorHAnsi" w:cstheme="majorHAnsi"/>
        </w:rPr>
        <w:t>How will the needs and wants of the young person be achieved</w:t>
      </w:r>
      <w:r w:rsidR="007F0E80" w:rsidRPr="00C10B62">
        <w:rPr>
          <w:rFonts w:asciiTheme="majorHAnsi" w:hAnsiTheme="majorHAnsi" w:cstheme="majorHAnsi"/>
        </w:rPr>
        <w:t>?</w:t>
      </w:r>
    </w:p>
    <w:p w14:paraId="6030E5B6" w14:textId="77777777" w:rsidR="68BB9B12" w:rsidRPr="00C10B62" w:rsidRDefault="68BB9B12" w:rsidP="00F31B9D">
      <w:pPr>
        <w:pStyle w:val="ListParagraph"/>
        <w:numPr>
          <w:ilvl w:val="0"/>
          <w:numId w:val="16"/>
        </w:numPr>
        <w:rPr>
          <w:rFonts w:asciiTheme="majorHAnsi" w:hAnsiTheme="majorHAnsi" w:cstheme="majorHAnsi"/>
        </w:rPr>
      </w:pPr>
      <w:r w:rsidRPr="00C10B62">
        <w:rPr>
          <w:rFonts w:asciiTheme="majorHAnsi" w:hAnsiTheme="majorHAnsi" w:cstheme="majorHAnsi"/>
        </w:rPr>
        <w:t xml:space="preserve">How decisions about </w:t>
      </w:r>
      <w:r w:rsidR="007F0E80" w:rsidRPr="00C10B62">
        <w:rPr>
          <w:rFonts w:asciiTheme="majorHAnsi" w:hAnsiTheme="majorHAnsi" w:cstheme="majorHAnsi"/>
        </w:rPr>
        <w:t>their</w:t>
      </w:r>
      <w:r w:rsidRPr="00C10B62">
        <w:rPr>
          <w:rFonts w:asciiTheme="majorHAnsi" w:hAnsiTheme="majorHAnsi" w:cstheme="majorHAnsi"/>
        </w:rPr>
        <w:t xml:space="preserve"> future</w:t>
      </w:r>
      <w:r w:rsidR="007F7C88" w:rsidRPr="00C10B62">
        <w:rPr>
          <w:rFonts w:asciiTheme="majorHAnsi" w:hAnsiTheme="majorHAnsi" w:cstheme="majorHAnsi"/>
        </w:rPr>
        <w:t xml:space="preserve"> </w:t>
      </w:r>
      <w:r w:rsidR="00687AE5" w:rsidRPr="00C10B62">
        <w:rPr>
          <w:rFonts w:asciiTheme="majorHAnsi" w:hAnsiTheme="majorHAnsi" w:cstheme="majorHAnsi"/>
        </w:rPr>
        <w:t>are</w:t>
      </w:r>
      <w:r w:rsidRPr="00C10B62">
        <w:rPr>
          <w:rFonts w:asciiTheme="majorHAnsi" w:hAnsiTheme="majorHAnsi" w:cstheme="majorHAnsi"/>
        </w:rPr>
        <w:t xml:space="preserve"> made</w:t>
      </w:r>
      <w:r w:rsidR="007F0E80" w:rsidRPr="00C10B62">
        <w:rPr>
          <w:rFonts w:asciiTheme="majorHAnsi" w:hAnsiTheme="majorHAnsi" w:cstheme="majorHAnsi"/>
        </w:rPr>
        <w:t>?</w:t>
      </w:r>
    </w:p>
    <w:p w14:paraId="4EE95EBE" w14:textId="77777777" w:rsidR="68BB9B12" w:rsidRPr="00C10B62" w:rsidRDefault="68BB9B12" w:rsidP="00F31B9D">
      <w:pPr>
        <w:pStyle w:val="ListParagraph"/>
        <w:numPr>
          <w:ilvl w:val="0"/>
          <w:numId w:val="16"/>
        </w:numPr>
        <w:rPr>
          <w:rFonts w:asciiTheme="majorHAnsi" w:hAnsiTheme="majorHAnsi" w:cstheme="majorHAnsi"/>
        </w:rPr>
      </w:pPr>
      <w:r w:rsidRPr="00C10B62">
        <w:rPr>
          <w:rFonts w:asciiTheme="majorHAnsi" w:hAnsiTheme="majorHAnsi" w:cstheme="majorHAnsi"/>
        </w:rPr>
        <w:t xml:space="preserve">What risks </w:t>
      </w:r>
      <w:r w:rsidR="47DC5EE4" w:rsidRPr="00C10B62">
        <w:rPr>
          <w:rFonts w:asciiTheme="majorHAnsi" w:hAnsiTheme="majorHAnsi" w:cstheme="majorHAnsi"/>
        </w:rPr>
        <w:t>are there</w:t>
      </w:r>
      <w:r w:rsidRPr="00C10B62">
        <w:rPr>
          <w:rFonts w:asciiTheme="majorHAnsi" w:hAnsiTheme="majorHAnsi" w:cstheme="majorHAnsi"/>
        </w:rPr>
        <w:t xml:space="preserve"> to the young person in achieving these outcomes and agreeing how these risks will be managed</w:t>
      </w:r>
      <w:r w:rsidR="007F0E80" w:rsidRPr="00C10B62">
        <w:rPr>
          <w:rFonts w:asciiTheme="majorHAnsi" w:hAnsiTheme="majorHAnsi" w:cstheme="majorHAnsi"/>
        </w:rPr>
        <w:t>?</w:t>
      </w:r>
    </w:p>
    <w:p w14:paraId="69E480E1" w14:textId="77777777" w:rsidR="24414DCB" w:rsidRPr="00C10B62" w:rsidRDefault="24414DCB" w:rsidP="00F31B9D">
      <w:pPr>
        <w:rPr>
          <w:rFonts w:asciiTheme="majorHAnsi" w:hAnsiTheme="majorHAnsi" w:cstheme="majorHAnsi"/>
        </w:rPr>
      </w:pPr>
      <w:r w:rsidRPr="00C10B62">
        <w:rPr>
          <w:rFonts w:asciiTheme="majorHAnsi" w:hAnsiTheme="majorHAnsi" w:cstheme="majorHAnsi"/>
        </w:rPr>
        <w:lastRenderedPageBreak/>
        <w:t xml:space="preserve">All of the areas identified </w:t>
      </w:r>
      <w:r w:rsidR="00F227C2" w:rsidRPr="00C10B62">
        <w:rPr>
          <w:rFonts w:asciiTheme="majorHAnsi" w:hAnsiTheme="majorHAnsi" w:cstheme="majorHAnsi"/>
        </w:rPr>
        <w:t>will then be captured</w:t>
      </w:r>
      <w:r w:rsidRPr="00C10B62">
        <w:rPr>
          <w:rFonts w:asciiTheme="majorHAnsi" w:hAnsiTheme="majorHAnsi" w:cstheme="majorHAnsi"/>
        </w:rPr>
        <w:t xml:space="preserve"> in the </w:t>
      </w:r>
      <w:hyperlink w:anchor="Childs_Plan" w:history="1">
        <w:proofErr w:type="gramStart"/>
        <w:r w:rsidRPr="00C10B62">
          <w:rPr>
            <w:rStyle w:val="Hyperlink"/>
            <w:rFonts w:asciiTheme="majorHAnsi" w:hAnsiTheme="majorHAnsi" w:cstheme="majorHAnsi"/>
            <w:b/>
            <w:bCs/>
            <w:u w:val="none"/>
          </w:rPr>
          <w:t>Child‘</w:t>
        </w:r>
        <w:proofErr w:type="gramEnd"/>
        <w:r w:rsidRPr="00C10B62">
          <w:rPr>
            <w:rStyle w:val="Hyperlink"/>
            <w:rFonts w:asciiTheme="majorHAnsi" w:hAnsiTheme="majorHAnsi" w:cstheme="majorHAnsi"/>
            <w:b/>
            <w:bCs/>
            <w:u w:val="none"/>
          </w:rPr>
          <w:t>s Plan</w:t>
        </w:r>
      </w:hyperlink>
      <w:r w:rsidR="7AB8DE49" w:rsidRPr="00C10B62">
        <w:rPr>
          <w:rFonts w:asciiTheme="majorHAnsi" w:hAnsiTheme="majorHAnsi" w:cstheme="majorHAnsi"/>
        </w:rPr>
        <w:t xml:space="preserve">. </w:t>
      </w:r>
      <w:r w:rsidR="089FB662" w:rsidRPr="00C10B62">
        <w:rPr>
          <w:rFonts w:asciiTheme="majorHAnsi" w:hAnsiTheme="majorHAnsi" w:cstheme="majorHAnsi"/>
        </w:rPr>
        <w:t>This</w:t>
      </w:r>
      <w:r w:rsidR="7EFCAA58" w:rsidRPr="00C10B62">
        <w:rPr>
          <w:rFonts w:asciiTheme="majorHAnsi" w:hAnsiTheme="majorHAnsi" w:cstheme="majorHAnsi"/>
        </w:rPr>
        <w:t xml:space="preserve"> Plan should </w:t>
      </w:r>
      <w:r w:rsidR="670E830F" w:rsidRPr="00C10B62">
        <w:rPr>
          <w:rFonts w:asciiTheme="majorHAnsi" w:hAnsiTheme="majorHAnsi" w:cstheme="majorHAnsi"/>
        </w:rPr>
        <w:t xml:space="preserve">also </w:t>
      </w:r>
      <w:r w:rsidR="7EFCAA58" w:rsidRPr="00C10B62">
        <w:rPr>
          <w:rFonts w:asciiTheme="majorHAnsi" w:hAnsiTheme="majorHAnsi" w:cstheme="majorHAnsi"/>
        </w:rPr>
        <w:t>state</w:t>
      </w:r>
      <w:r w:rsidR="7AB8DE49" w:rsidRPr="00C10B62">
        <w:rPr>
          <w:rFonts w:asciiTheme="majorHAnsi" w:hAnsiTheme="majorHAnsi" w:cstheme="majorHAnsi"/>
        </w:rPr>
        <w:t xml:space="preserve"> how these aspirations and outcomes will be met as the young person moves into adulthood. </w:t>
      </w:r>
      <w:r w:rsidR="2FF83F00" w:rsidRPr="00C10B62">
        <w:rPr>
          <w:rFonts w:asciiTheme="majorHAnsi" w:hAnsiTheme="majorHAnsi" w:cstheme="majorHAnsi"/>
        </w:rPr>
        <w:t>Part of the process of transition planning early with the young person</w:t>
      </w:r>
      <w:r w:rsidR="29B7883A" w:rsidRPr="00C10B62">
        <w:rPr>
          <w:rFonts w:asciiTheme="majorHAnsi" w:hAnsiTheme="majorHAnsi" w:cstheme="majorHAnsi"/>
        </w:rPr>
        <w:t xml:space="preserve"> </w:t>
      </w:r>
      <w:r w:rsidR="2FF83F00" w:rsidRPr="00C10B62">
        <w:rPr>
          <w:rFonts w:asciiTheme="majorHAnsi" w:hAnsiTheme="majorHAnsi" w:cstheme="majorHAnsi"/>
        </w:rPr>
        <w:t xml:space="preserve">is to assist </w:t>
      </w:r>
      <w:r w:rsidR="1414E322" w:rsidRPr="00C10B62">
        <w:rPr>
          <w:rFonts w:asciiTheme="majorHAnsi" w:hAnsiTheme="majorHAnsi" w:cstheme="majorHAnsi"/>
        </w:rPr>
        <w:t>them to take and learn from risks associated with their decisions and actions</w:t>
      </w:r>
      <w:r w:rsidR="47EF4F6D" w:rsidRPr="00C10B62">
        <w:rPr>
          <w:rFonts w:asciiTheme="majorHAnsi" w:hAnsiTheme="majorHAnsi" w:cstheme="majorHAnsi"/>
        </w:rPr>
        <w:t>; though</w:t>
      </w:r>
      <w:r w:rsidR="1414E322" w:rsidRPr="00C10B62">
        <w:rPr>
          <w:rFonts w:asciiTheme="majorHAnsi" w:hAnsiTheme="majorHAnsi" w:cstheme="majorHAnsi"/>
        </w:rPr>
        <w:t xml:space="preserve"> every effort will be made to protect the young person </w:t>
      </w:r>
      <w:r w:rsidR="0D36560C" w:rsidRPr="00C10B62">
        <w:rPr>
          <w:rFonts w:asciiTheme="majorHAnsi" w:hAnsiTheme="majorHAnsi" w:cstheme="majorHAnsi"/>
        </w:rPr>
        <w:t xml:space="preserve">and others from serious, avoidable harm. </w:t>
      </w:r>
    </w:p>
    <w:p w14:paraId="7E311A1E" w14:textId="77777777" w:rsidR="55897EF7" w:rsidRPr="00C10B62" w:rsidRDefault="55897EF7" w:rsidP="00F31B9D">
      <w:pPr>
        <w:pStyle w:val="Heading2"/>
        <w:rPr>
          <w:rFonts w:cstheme="majorHAnsi"/>
          <w:sz w:val="36"/>
          <w:szCs w:val="36"/>
        </w:rPr>
      </w:pPr>
      <w:bookmarkStart w:id="8" w:name="_Toc56022623"/>
      <w:bookmarkStart w:id="9" w:name="_Toc58598398"/>
      <w:r w:rsidRPr="00C10B62">
        <w:rPr>
          <w:rFonts w:cstheme="majorHAnsi"/>
          <w:sz w:val="36"/>
          <w:szCs w:val="36"/>
        </w:rPr>
        <w:t>Rights of the Child/Young Person</w:t>
      </w:r>
      <w:bookmarkEnd w:id="8"/>
      <w:bookmarkEnd w:id="9"/>
    </w:p>
    <w:p w14:paraId="3CC3DDB2" w14:textId="77777777" w:rsidR="35984DF4" w:rsidRPr="00C10B62" w:rsidRDefault="35984DF4" w:rsidP="00F31B9D">
      <w:pPr>
        <w:rPr>
          <w:rFonts w:asciiTheme="majorHAnsi" w:hAnsiTheme="majorHAnsi" w:cstheme="majorHAnsi"/>
        </w:rPr>
      </w:pPr>
      <w:r w:rsidRPr="00C10B62">
        <w:rPr>
          <w:rFonts w:asciiTheme="majorHAnsi" w:hAnsiTheme="majorHAnsi" w:cstheme="majorHAnsi"/>
        </w:rPr>
        <w:t>Children and Young People have legal rights</w:t>
      </w:r>
      <w:r w:rsidR="42F2037F" w:rsidRPr="00C10B62">
        <w:rPr>
          <w:rFonts w:asciiTheme="majorHAnsi" w:hAnsiTheme="majorHAnsi" w:cstheme="majorHAnsi"/>
        </w:rPr>
        <w:t xml:space="preserve"> to give </w:t>
      </w:r>
      <w:r w:rsidR="00763613" w:rsidRPr="00C10B62">
        <w:rPr>
          <w:rFonts w:asciiTheme="majorHAnsi" w:hAnsiTheme="majorHAnsi" w:cstheme="majorHAnsi"/>
        </w:rPr>
        <w:t>their</w:t>
      </w:r>
      <w:r w:rsidR="42F2037F" w:rsidRPr="00C10B62">
        <w:rPr>
          <w:rFonts w:asciiTheme="majorHAnsi" w:hAnsiTheme="majorHAnsi" w:cstheme="majorHAnsi"/>
        </w:rPr>
        <w:t xml:space="preserve"> views and wishes and </w:t>
      </w:r>
      <w:r w:rsidR="007F7C88" w:rsidRPr="00C10B62">
        <w:rPr>
          <w:rFonts w:asciiTheme="majorHAnsi" w:hAnsiTheme="majorHAnsi" w:cstheme="majorHAnsi"/>
        </w:rPr>
        <w:t xml:space="preserve">for </w:t>
      </w:r>
      <w:r w:rsidR="42F2037F" w:rsidRPr="00C10B62">
        <w:rPr>
          <w:rFonts w:asciiTheme="majorHAnsi" w:hAnsiTheme="majorHAnsi" w:cstheme="majorHAnsi"/>
        </w:rPr>
        <w:t xml:space="preserve">these rights </w:t>
      </w:r>
      <w:r w:rsidR="007F7C88" w:rsidRPr="00C10B62">
        <w:rPr>
          <w:rFonts w:asciiTheme="majorHAnsi" w:hAnsiTheme="majorHAnsi" w:cstheme="majorHAnsi"/>
        </w:rPr>
        <w:t>to</w:t>
      </w:r>
      <w:r w:rsidRPr="00C10B62">
        <w:rPr>
          <w:rFonts w:asciiTheme="majorHAnsi" w:hAnsiTheme="majorHAnsi" w:cstheme="majorHAnsi"/>
        </w:rPr>
        <w:t xml:space="preserve"> be </w:t>
      </w:r>
      <w:r w:rsidR="007F7C88" w:rsidRPr="00C10B62">
        <w:rPr>
          <w:rFonts w:asciiTheme="majorHAnsi" w:hAnsiTheme="majorHAnsi" w:cstheme="majorHAnsi"/>
        </w:rPr>
        <w:t>acknowledged</w:t>
      </w:r>
      <w:r w:rsidR="7B338EB7" w:rsidRPr="00C10B62">
        <w:rPr>
          <w:rFonts w:asciiTheme="majorHAnsi" w:hAnsiTheme="majorHAnsi" w:cstheme="majorHAnsi"/>
        </w:rPr>
        <w:t xml:space="preserve"> and taken into consideration during transition planning. </w:t>
      </w:r>
      <w:r w:rsidR="4898BB58" w:rsidRPr="00C10B62">
        <w:rPr>
          <w:rFonts w:asciiTheme="majorHAnsi" w:hAnsiTheme="majorHAnsi" w:cstheme="majorHAnsi"/>
        </w:rPr>
        <w:t>Generally,</w:t>
      </w:r>
      <w:r w:rsidR="232B05D4" w:rsidRPr="00C10B62">
        <w:rPr>
          <w:rFonts w:asciiTheme="majorHAnsi" w:hAnsiTheme="majorHAnsi" w:cstheme="majorHAnsi"/>
        </w:rPr>
        <w:t xml:space="preserve"> children of 12 years of age and over a</w:t>
      </w:r>
      <w:r w:rsidR="00CB0CB4" w:rsidRPr="00C10B62">
        <w:rPr>
          <w:rFonts w:asciiTheme="majorHAnsi" w:hAnsiTheme="majorHAnsi" w:cstheme="majorHAnsi"/>
        </w:rPr>
        <w:t>re</w:t>
      </w:r>
      <w:r w:rsidR="232B05D4" w:rsidRPr="00C10B62">
        <w:rPr>
          <w:rFonts w:asciiTheme="majorHAnsi" w:hAnsiTheme="majorHAnsi" w:cstheme="majorHAnsi"/>
        </w:rPr>
        <w:t xml:space="preserve"> presumed to be of sufficient age and maturity</w:t>
      </w:r>
      <w:r w:rsidR="007F7C88" w:rsidRPr="00C10B62">
        <w:rPr>
          <w:rFonts w:asciiTheme="majorHAnsi" w:hAnsiTheme="majorHAnsi" w:cstheme="majorHAnsi"/>
        </w:rPr>
        <w:t>,</w:t>
      </w:r>
      <w:r w:rsidR="547E2203" w:rsidRPr="00C10B62">
        <w:rPr>
          <w:rFonts w:asciiTheme="majorHAnsi" w:hAnsiTheme="majorHAnsi" w:cstheme="majorHAnsi"/>
        </w:rPr>
        <w:t xml:space="preserve"> though exceptions to this should be considered on a </w:t>
      </w:r>
      <w:r w:rsidR="5833093C" w:rsidRPr="00C10B62">
        <w:rPr>
          <w:rFonts w:asciiTheme="majorHAnsi" w:hAnsiTheme="majorHAnsi" w:cstheme="majorHAnsi"/>
        </w:rPr>
        <w:t>case-by-case</w:t>
      </w:r>
      <w:r w:rsidR="547E2203" w:rsidRPr="00C10B62">
        <w:rPr>
          <w:rFonts w:asciiTheme="majorHAnsi" w:hAnsiTheme="majorHAnsi" w:cstheme="majorHAnsi"/>
        </w:rPr>
        <w:t xml:space="preserve"> basis. </w:t>
      </w:r>
      <w:r w:rsidR="007F7C88" w:rsidRPr="00C10B62">
        <w:rPr>
          <w:rFonts w:asciiTheme="majorHAnsi" w:hAnsiTheme="majorHAnsi" w:cstheme="majorHAnsi"/>
        </w:rPr>
        <w:t>A</w:t>
      </w:r>
      <w:r w:rsidR="761D9973" w:rsidRPr="00C10B62">
        <w:rPr>
          <w:rFonts w:asciiTheme="majorHAnsi" w:eastAsia="Calibri" w:hAnsiTheme="majorHAnsi" w:cstheme="majorHAnsi"/>
        </w:rPr>
        <w:t xml:space="preserve">t the age of 16 years, all people, regardless of disability, legally gain adult status. </w:t>
      </w:r>
      <w:r w:rsidR="004865A5" w:rsidRPr="00C10B62">
        <w:rPr>
          <w:rFonts w:asciiTheme="majorHAnsi" w:eastAsia="Calibri" w:hAnsiTheme="majorHAnsi" w:cstheme="majorHAnsi"/>
        </w:rPr>
        <w:t>Having a</w:t>
      </w:r>
      <w:r w:rsidR="761D9973" w:rsidRPr="00C10B62">
        <w:rPr>
          <w:rFonts w:asciiTheme="majorHAnsi" w:eastAsia="Calibri" w:hAnsiTheme="majorHAnsi" w:cstheme="majorHAnsi"/>
        </w:rPr>
        <w:t xml:space="preserve">dult status </w:t>
      </w:r>
      <w:r w:rsidR="004865A5" w:rsidRPr="00C10B62">
        <w:rPr>
          <w:rFonts w:asciiTheme="majorHAnsi" w:eastAsia="Calibri" w:hAnsiTheme="majorHAnsi" w:cstheme="majorHAnsi"/>
        </w:rPr>
        <w:t xml:space="preserve">technically </w:t>
      </w:r>
      <w:r w:rsidR="761D9973" w:rsidRPr="00C10B62">
        <w:rPr>
          <w:rFonts w:asciiTheme="majorHAnsi" w:eastAsia="Calibri" w:hAnsiTheme="majorHAnsi" w:cstheme="majorHAnsi"/>
        </w:rPr>
        <w:t>gives the person the right to make their own choices and decisions.</w:t>
      </w:r>
    </w:p>
    <w:p w14:paraId="411CC59D" w14:textId="77777777" w:rsidR="150633E5" w:rsidRPr="00C10B62" w:rsidRDefault="1D0A0DA9" w:rsidP="00F31B9D">
      <w:pPr>
        <w:rPr>
          <w:rFonts w:asciiTheme="majorHAnsi" w:hAnsiTheme="majorHAnsi" w:cstheme="majorHAnsi"/>
        </w:rPr>
      </w:pPr>
      <w:r w:rsidRPr="00C10B62">
        <w:rPr>
          <w:rFonts w:asciiTheme="majorHAnsi" w:hAnsiTheme="majorHAnsi" w:cstheme="majorHAnsi"/>
        </w:rPr>
        <w:t xml:space="preserve">For young people with a disability, </w:t>
      </w:r>
      <w:r w:rsidR="44FC7E09" w:rsidRPr="00C10B62">
        <w:rPr>
          <w:rFonts w:asciiTheme="majorHAnsi" w:hAnsiTheme="majorHAnsi" w:cstheme="majorHAnsi"/>
        </w:rPr>
        <w:t>all</w:t>
      </w:r>
      <w:r w:rsidR="004865A5" w:rsidRPr="00C10B62">
        <w:rPr>
          <w:rFonts w:asciiTheme="majorHAnsi" w:hAnsiTheme="majorHAnsi" w:cstheme="majorHAnsi"/>
        </w:rPr>
        <w:t xml:space="preserve"> involved in </w:t>
      </w:r>
      <w:r w:rsidR="2FD82BC3" w:rsidRPr="00C10B62">
        <w:rPr>
          <w:rFonts w:asciiTheme="majorHAnsi" w:hAnsiTheme="majorHAnsi" w:cstheme="majorHAnsi"/>
        </w:rPr>
        <w:t>transition planning must recognise the adult status of the young person</w:t>
      </w:r>
      <w:r w:rsidR="000867C5" w:rsidRPr="00C10B62">
        <w:rPr>
          <w:rFonts w:asciiTheme="majorHAnsi" w:hAnsiTheme="majorHAnsi" w:cstheme="majorHAnsi"/>
        </w:rPr>
        <w:t>,</w:t>
      </w:r>
      <w:r w:rsidR="2FD82BC3" w:rsidRPr="00C10B62">
        <w:rPr>
          <w:rFonts w:asciiTheme="majorHAnsi" w:hAnsiTheme="majorHAnsi" w:cstheme="majorHAnsi"/>
        </w:rPr>
        <w:t xml:space="preserve"> while also recognising that the disability may impact</w:t>
      </w:r>
      <w:r w:rsidR="14CBD7EA" w:rsidRPr="00C10B62">
        <w:rPr>
          <w:rFonts w:asciiTheme="majorHAnsi" w:hAnsiTheme="majorHAnsi" w:cstheme="majorHAnsi"/>
        </w:rPr>
        <w:t xml:space="preserve"> </w:t>
      </w:r>
      <w:r w:rsidR="33BA1B23" w:rsidRPr="00C10B62">
        <w:rPr>
          <w:rFonts w:asciiTheme="majorHAnsi" w:hAnsiTheme="majorHAnsi" w:cstheme="majorHAnsi"/>
        </w:rPr>
        <w:t>on</w:t>
      </w:r>
      <w:r w:rsidR="14CBD7EA" w:rsidRPr="00C10B62">
        <w:rPr>
          <w:rFonts w:asciiTheme="majorHAnsi" w:hAnsiTheme="majorHAnsi" w:cstheme="majorHAnsi"/>
        </w:rPr>
        <w:t xml:space="preserve"> the young person’s</w:t>
      </w:r>
      <w:r w:rsidR="2FD82BC3" w:rsidRPr="00C10B62">
        <w:rPr>
          <w:rFonts w:asciiTheme="majorHAnsi" w:hAnsiTheme="majorHAnsi" w:cstheme="majorHAnsi"/>
        </w:rPr>
        <w:t xml:space="preserve"> capacity</w:t>
      </w:r>
      <w:r w:rsidR="369A565B" w:rsidRPr="00C10B62">
        <w:rPr>
          <w:rFonts w:asciiTheme="majorHAnsi" w:hAnsiTheme="majorHAnsi" w:cstheme="majorHAnsi"/>
        </w:rPr>
        <w:t>.</w:t>
      </w:r>
      <w:r w:rsidR="00BC740F" w:rsidRPr="00C10B62">
        <w:rPr>
          <w:rFonts w:asciiTheme="majorHAnsi" w:hAnsiTheme="majorHAnsi" w:cstheme="majorHAnsi"/>
        </w:rPr>
        <w:t xml:space="preserve"> </w:t>
      </w:r>
      <w:r w:rsidR="084F02A5" w:rsidRPr="00C10B62">
        <w:rPr>
          <w:rFonts w:asciiTheme="majorHAnsi" w:hAnsiTheme="majorHAnsi" w:cstheme="majorHAnsi"/>
        </w:rPr>
        <w:t xml:space="preserve">However, disability creates no basis for infringement of the rights attached to adult status. </w:t>
      </w:r>
    </w:p>
    <w:p w14:paraId="07D5EA9C" w14:textId="77777777" w:rsidR="09990355" w:rsidRPr="00C10B62" w:rsidRDefault="2298318A" w:rsidP="00F31B9D">
      <w:pPr>
        <w:rPr>
          <w:rFonts w:asciiTheme="majorHAnsi" w:hAnsiTheme="majorHAnsi" w:cstheme="majorHAnsi"/>
        </w:rPr>
      </w:pPr>
      <w:r w:rsidRPr="00C10B62">
        <w:rPr>
          <w:rFonts w:asciiTheme="majorHAnsi" w:hAnsiTheme="majorHAnsi" w:cstheme="majorHAnsi"/>
        </w:rPr>
        <w:t xml:space="preserve">Irrespective of adult status, each young person’s maturity differs depending on their experiences and expectations </w:t>
      </w:r>
      <w:r w:rsidR="004865A5" w:rsidRPr="00C10B62">
        <w:rPr>
          <w:rFonts w:asciiTheme="majorHAnsi" w:hAnsiTheme="majorHAnsi" w:cstheme="majorHAnsi"/>
        </w:rPr>
        <w:t xml:space="preserve">placed on </w:t>
      </w:r>
      <w:r w:rsidRPr="00C10B62">
        <w:rPr>
          <w:rFonts w:asciiTheme="majorHAnsi" w:hAnsiTheme="majorHAnsi" w:cstheme="majorHAnsi"/>
        </w:rPr>
        <w:t>them to date.</w:t>
      </w:r>
      <w:r w:rsidR="00BC740F" w:rsidRPr="00C10B62">
        <w:rPr>
          <w:rFonts w:asciiTheme="majorHAnsi" w:hAnsiTheme="majorHAnsi" w:cstheme="majorHAnsi"/>
        </w:rPr>
        <w:t xml:space="preserve"> </w:t>
      </w:r>
      <w:r w:rsidRPr="00C10B62">
        <w:rPr>
          <w:rFonts w:asciiTheme="majorHAnsi" w:hAnsiTheme="majorHAnsi" w:cstheme="majorHAnsi"/>
        </w:rPr>
        <w:t>Therefore, transition from adolescence to adult maturity will happen at different ages.</w:t>
      </w:r>
      <w:r w:rsidR="00BC740F" w:rsidRPr="00C10B62">
        <w:rPr>
          <w:rFonts w:asciiTheme="majorHAnsi" w:hAnsiTheme="majorHAnsi" w:cstheme="majorHAnsi"/>
        </w:rPr>
        <w:t xml:space="preserve"> </w:t>
      </w:r>
      <w:r w:rsidRPr="00C10B62">
        <w:rPr>
          <w:rFonts w:asciiTheme="majorHAnsi" w:hAnsiTheme="majorHAnsi" w:cstheme="majorHAnsi"/>
        </w:rPr>
        <w:t xml:space="preserve">Given this, transition from child to adult services should be based on young people’s developmental stage, rather than </w:t>
      </w:r>
      <w:r w:rsidR="00763613" w:rsidRPr="00C10B62">
        <w:rPr>
          <w:rFonts w:asciiTheme="majorHAnsi" w:hAnsiTheme="majorHAnsi" w:cstheme="majorHAnsi"/>
        </w:rPr>
        <w:t>their</w:t>
      </w:r>
      <w:r w:rsidRPr="00C10B62">
        <w:rPr>
          <w:rFonts w:asciiTheme="majorHAnsi" w:hAnsiTheme="majorHAnsi" w:cstheme="majorHAnsi"/>
        </w:rPr>
        <w:t xml:space="preserve"> biological age.</w:t>
      </w:r>
      <w:r w:rsidR="004865A5" w:rsidRPr="00C10B62">
        <w:rPr>
          <w:rFonts w:asciiTheme="majorHAnsi" w:hAnsiTheme="majorHAnsi" w:cstheme="majorHAnsi"/>
        </w:rPr>
        <w:t xml:space="preserve"> For young people with complex needs</w:t>
      </w:r>
      <w:r w:rsidR="000537E8" w:rsidRPr="00C10B62">
        <w:rPr>
          <w:rFonts w:asciiTheme="majorHAnsi" w:hAnsiTheme="majorHAnsi" w:cstheme="majorHAnsi"/>
        </w:rPr>
        <w:t>,</w:t>
      </w:r>
      <w:r w:rsidR="004865A5" w:rsidRPr="00C10B62">
        <w:rPr>
          <w:rFonts w:asciiTheme="majorHAnsi" w:hAnsiTheme="majorHAnsi" w:cstheme="majorHAnsi"/>
        </w:rPr>
        <w:t xml:space="preserve"> the team needs to work together to agree timing of changes: young people should neither be pushed into other services </w:t>
      </w:r>
      <w:r w:rsidR="006D578C" w:rsidRPr="00C10B62">
        <w:rPr>
          <w:rFonts w:asciiTheme="majorHAnsi" w:hAnsiTheme="majorHAnsi" w:cstheme="majorHAnsi"/>
        </w:rPr>
        <w:t>n</w:t>
      </w:r>
      <w:r w:rsidR="004865A5" w:rsidRPr="00C10B62">
        <w:rPr>
          <w:rFonts w:asciiTheme="majorHAnsi" w:hAnsiTheme="majorHAnsi" w:cstheme="majorHAnsi"/>
        </w:rPr>
        <w:t xml:space="preserve">or delayed </w:t>
      </w:r>
      <w:r w:rsidR="006D578C" w:rsidRPr="00C10B62">
        <w:rPr>
          <w:rFonts w:asciiTheme="majorHAnsi" w:hAnsiTheme="majorHAnsi" w:cstheme="majorHAnsi"/>
        </w:rPr>
        <w:t>in moving into other services which might better meet their needs.</w:t>
      </w:r>
    </w:p>
    <w:p w14:paraId="34961C98" w14:textId="77777777" w:rsidR="006D578C" w:rsidRPr="00C10B62" w:rsidRDefault="69F67563" w:rsidP="00F31B9D">
      <w:pPr>
        <w:rPr>
          <w:rFonts w:asciiTheme="majorHAnsi" w:hAnsiTheme="majorHAnsi" w:cstheme="majorHAnsi"/>
        </w:rPr>
      </w:pPr>
      <w:r w:rsidRPr="00C10B62">
        <w:rPr>
          <w:rFonts w:asciiTheme="majorHAnsi" w:hAnsiTheme="majorHAnsi" w:cstheme="majorHAnsi"/>
        </w:rPr>
        <w:t xml:space="preserve">Parents/carers have legal responsibilities for </w:t>
      </w:r>
      <w:r w:rsidR="00763613" w:rsidRPr="00C10B62">
        <w:rPr>
          <w:rFonts w:asciiTheme="majorHAnsi" w:hAnsiTheme="majorHAnsi" w:cstheme="majorHAnsi"/>
        </w:rPr>
        <w:t>their</w:t>
      </w:r>
      <w:r w:rsidRPr="00C10B62">
        <w:rPr>
          <w:rFonts w:asciiTheme="majorHAnsi" w:hAnsiTheme="majorHAnsi" w:cstheme="majorHAnsi"/>
        </w:rPr>
        <w:t xml:space="preserve"> child</w:t>
      </w:r>
      <w:r w:rsidR="006D578C" w:rsidRPr="00C10B62">
        <w:rPr>
          <w:rFonts w:asciiTheme="majorHAnsi" w:hAnsiTheme="majorHAnsi" w:cstheme="majorHAnsi"/>
        </w:rPr>
        <w:t>,</w:t>
      </w:r>
      <w:r w:rsidRPr="00C10B62">
        <w:rPr>
          <w:rFonts w:asciiTheme="majorHAnsi" w:hAnsiTheme="majorHAnsi" w:cstheme="majorHAnsi"/>
        </w:rPr>
        <w:t xml:space="preserve"> </w:t>
      </w:r>
      <w:r w:rsidR="006D578C" w:rsidRPr="00C10B62">
        <w:rPr>
          <w:rFonts w:asciiTheme="majorHAnsi" w:hAnsiTheme="majorHAnsi" w:cstheme="majorHAnsi"/>
        </w:rPr>
        <w:t>which must be acknowledged</w:t>
      </w:r>
      <w:r w:rsidRPr="00C10B62">
        <w:rPr>
          <w:rFonts w:asciiTheme="majorHAnsi" w:hAnsiTheme="majorHAnsi" w:cstheme="majorHAnsi"/>
        </w:rPr>
        <w:t xml:space="preserve"> by </w:t>
      </w:r>
      <w:r w:rsidR="15CCC223" w:rsidRPr="00C10B62">
        <w:rPr>
          <w:rFonts w:asciiTheme="majorHAnsi" w:hAnsiTheme="majorHAnsi" w:cstheme="majorHAnsi"/>
        </w:rPr>
        <w:t>others</w:t>
      </w:r>
      <w:r w:rsidR="0FEA5DE1" w:rsidRPr="00C10B62">
        <w:rPr>
          <w:rFonts w:asciiTheme="majorHAnsi" w:hAnsiTheme="majorHAnsi" w:cstheme="majorHAnsi"/>
        </w:rPr>
        <w:t xml:space="preserve"> who</w:t>
      </w:r>
      <w:r w:rsidRPr="00C10B62">
        <w:rPr>
          <w:rFonts w:asciiTheme="majorHAnsi" w:hAnsiTheme="majorHAnsi" w:cstheme="majorHAnsi"/>
        </w:rPr>
        <w:t xml:space="preserve"> </w:t>
      </w:r>
      <w:r w:rsidR="000537E8" w:rsidRPr="00C10B62">
        <w:rPr>
          <w:rFonts w:asciiTheme="majorHAnsi" w:hAnsiTheme="majorHAnsi" w:cstheme="majorHAnsi"/>
        </w:rPr>
        <w:t xml:space="preserve">are </w:t>
      </w:r>
      <w:r w:rsidRPr="00C10B62">
        <w:rPr>
          <w:rFonts w:asciiTheme="majorHAnsi" w:hAnsiTheme="majorHAnsi" w:cstheme="majorHAnsi"/>
        </w:rPr>
        <w:t>supporting the young person through transition. Parent/carer responsibilit</w:t>
      </w:r>
      <w:r w:rsidR="2234A051" w:rsidRPr="00C10B62">
        <w:rPr>
          <w:rFonts w:asciiTheme="majorHAnsi" w:hAnsiTheme="majorHAnsi" w:cstheme="majorHAnsi"/>
        </w:rPr>
        <w:t>ies</w:t>
      </w:r>
      <w:r w:rsidR="000537E8" w:rsidRPr="00C10B62">
        <w:rPr>
          <w:rFonts w:asciiTheme="majorHAnsi" w:hAnsiTheme="majorHAnsi" w:cstheme="majorHAnsi"/>
        </w:rPr>
        <w:t xml:space="preserve"> are</w:t>
      </w:r>
      <w:r w:rsidRPr="00C10B62">
        <w:rPr>
          <w:rFonts w:asciiTheme="majorHAnsi" w:hAnsiTheme="majorHAnsi" w:cstheme="majorHAnsi"/>
        </w:rPr>
        <w:t xml:space="preserve"> to provide guidance to the young person</w:t>
      </w:r>
      <w:r w:rsidR="000537E8" w:rsidRPr="00C10B62">
        <w:rPr>
          <w:rFonts w:asciiTheme="majorHAnsi" w:hAnsiTheme="majorHAnsi" w:cstheme="majorHAnsi"/>
        </w:rPr>
        <w:t xml:space="preserve"> which </w:t>
      </w:r>
      <w:r w:rsidR="006D578C" w:rsidRPr="00C10B62">
        <w:rPr>
          <w:rFonts w:asciiTheme="majorHAnsi" w:hAnsiTheme="majorHAnsi" w:cstheme="majorHAnsi"/>
        </w:rPr>
        <w:t>continues until the age of 18.</w:t>
      </w:r>
    </w:p>
    <w:p w14:paraId="7DD3B65A" w14:textId="77777777" w:rsidR="09990355" w:rsidRPr="00C10B62" w:rsidRDefault="11B52013" w:rsidP="00F31B9D">
      <w:pPr>
        <w:rPr>
          <w:rFonts w:asciiTheme="majorHAnsi" w:hAnsiTheme="majorHAnsi" w:cstheme="majorHAnsi"/>
        </w:rPr>
      </w:pPr>
      <w:r w:rsidRPr="00C10B62">
        <w:rPr>
          <w:rFonts w:asciiTheme="majorHAnsi" w:hAnsiTheme="majorHAnsi" w:cstheme="majorHAnsi"/>
        </w:rPr>
        <w:t>Where the young person lacks capacity, parents/carers can apply for</w:t>
      </w:r>
      <w:r w:rsidR="006D578C" w:rsidRPr="00C10B62">
        <w:rPr>
          <w:rFonts w:asciiTheme="majorHAnsi" w:hAnsiTheme="majorHAnsi" w:cstheme="majorHAnsi"/>
        </w:rPr>
        <w:t xml:space="preserve"> </w:t>
      </w:r>
      <w:hyperlink w:anchor="Guardian_Guardianship" w:history="1">
        <w:r w:rsidR="64CD5B02" w:rsidRPr="00C10B62">
          <w:rPr>
            <w:rStyle w:val="Hyperlink"/>
            <w:rFonts w:asciiTheme="majorHAnsi" w:hAnsiTheme="majorHAnsi" w:cstheme="majorHAnsi"/>
            <w:b/>
            <w:bCs/>
          </w:rPr>
          <w:t>Guardianship</w:t>
        </w:r>
      </w:hyperlink>
      <w:r w:rsidRPr="00C10B62">
        <w:rPr>
          <w:rFonts w:asciiTheme="majorHAnsi" w:hAnsiTheme="majorHAnsi" w:cstheme="majorHAnsi"/>
        </w:rPr>
        <w:t xml:space="preserve"> </w:t>
      </w:r>
      <w:r w:rsidR="006D578C" w:rsidRPr="00C10B62">
        <w:rPr>
          <w:rFonts w:asciiTheme="majorHAnsi" w:hAnsiTheme="majorHAnsi" w:cstheme="majorHAnsi"/>
        </w:rPr>
        <w:t>for</w:t>
      </w:r>
      <w:r w:rsidRPr="00C10B62">
        <w:rPr>
          <w:rFonts w:asciiTheme="majorHAnsi" w:hAnsiTheme="majorHAnsi" w:cstheme="majorHAnsi"/>
        </w:rPr>
        <w:t xml:space="preserve"> the young person from 16 y</w:t>
      </w:r>
      <w:r w:rsidR="0CB110F1" w:rsidRPr="00C10B62">
        <w:rPr>
          <w:rFonts w:asciiTheme="majorHAnsi" w:hAnsiTheme="majorHAnsi" w:cstheme="majorHAnsi"/>
        </w:rPr>
        <w:t xml:space="preserve">ears of age onwards. This allows the Guardians to look after </w:t>
      </w:r>
      <w:r w:rsidR="12D64106" w:rsidRPr="00C10B62">
        <w:rPr>
          <w:rFonts w:asciiTheme="majorHAnsi" w:hAnsiTheme="majorHAnsi" w:cstheme="majorHAnsi"/>
        </w:rPr>
        <w:t>and take decision</w:t>
      </w:r>
      <w:r w:rsidR="00FF2153" w:rsidRPr="00C10B62">
        <w:rPr>
          <w:rFonts w:asciiTheme="majorHAnsi" w:hAnsiTheme="majorHAnsi" w:cstheme="majorHAnsi"/>
        </w:rPr>
        <w:t>s</w:t>
      </w:r>
      <w:r w:rsidR="12D64106" w:rsidRPr="00C10B62">
        <w:rPr>
          <w:rFonts w:asciiTheme="majorHAnsi" w:hAnsiTheme="majorHAnsi" w:cstheme="majorHAnsi"/>
        </w:rPr>
        <w:t xml:space="preserve"> about </w:t>
      </w:r>
      <w:r w:rsidR="0CB110F1" w:rsidRPr="00C10B62">
        <w:rPr>
          <w:rFonts w:asciiTheme="majorHAnsi" w:hAnsiTheme="majorHAnsi" w:cstheme="majorHAnsi"/>
        </w:rPr>
        <w:t>the welfare and management of the young person</w:t>
      </w:r>
      <w:r w:rsidR="762CF60F" w:rsidRPr="00C10B62">
        <w:rPr>
          <w:rFonts w:asciiTheme="majorHAnsi" w:hAnsiTheme="majorHAnsi" w:cstheme="majorHAnsi"/>
        </w:rPr>
        <w:t>.</w:t>
      </w:r>
      <w:r w:rsidR="00E761F2" w:rsidRPr="00C10B62">
        <w:rPr>
          <w:rFonts w:asciiTheme="majorHAnsi" w:hAnsiTheme="majorHAnsi" w:cstheme="majorHAnsi"/>
        </w:rPr>
        <w:t xml:space="preserve"> It is recommended</w:t>
      </w:r>
      <w:r w:rsidR="007A5BED" w:rsidRPr="00C10B62">
        <w:rPr>
          <w:rFonts w:asciiTheme="majorHAnsi" w:hAnsiTheme="majorHAnsi" w:cstheme="majorHAnsi"/>
        </w:rPr>
        <w:t xml:space="preserve"> </w:t>
      </w:r>
      <w:r w:rsidR="00BC740F" w:rsidRPr="00C10B62">
        <w:rPr>
          <w:rFonts w:asciiTheme="majorHAnsi" w:hAnsiTheme="majorHAnsi" w:cstheme="majorHAnsi"/>
        </w:rPr>
        <w:t xml:space="preserve">that </w:t>
      </w:r>
      <w:r w:rsidR="00E761F2" w:rsidRPr="00C10B62">
        <w:rPr>
          <w:rFonts w:asciiTheme="majorHAnsi" w:hAnsiTheme="majorHAnsi" w:cstheme="majorHAnsi"/>
        </w:rPr>
        <w:t xml:space="preserve">applications for Guardianship should be applied for at least 6 months prior to </w:t>
      </w:r>
      <w:r w:rsidR="00FF2153" w:rsidRPr="00C10B62">
        <w:rPr>
          <w:rFonts w:asciiTheme="majorHAnsi" w:hAnsiTheme="majorHAnsi" w:cstheme="majorHAnsi"/>
        </w:rPr>
        <w:t xml:space="preserve">the young person’s </w:t>
      </w:r>
      <w:r w:rsidR="00E761F2" w:rsidRPr="00C10B62">
        <w:rPr>
          <w:rFonts w:asciiTheme="majorHAnsi" w:hAnsiTheme="majorHAnsi" w:cstheme="majorHAnsi"/>
        </w:rPr>
        <w:t xml:space="preserve">16th birthday. </w:t>
      </w:r>
    </w:p>
    <w:p w14:paraId="3E07914F" w14:textId="77777777" w:rsidR="00E76AEB" w:rsidRPr="00C10B62" w:rsidRDefault="006D578C" w:rsidP="00F31B9D">
      <w:pPr>
        <w:rPr>
          <w:rFonts w:asciiTheme="majorHAnsi" w:hAnsiTheme="majorHAnsi" w:cstheme="majorHAnsi"/>
        </w:rPr>
      </w:pPr>
      <w:r w:rsidRPr="00C10B62">
        <w:rPr>
          <w:rFonts w:asciiTheme="majorHAnsi" w:hAnsiTheme="majorHAnsi" w:cstheme="majorHAnsi"/>
        </w:rPr>
        <w:t>For young people who are</w:t>
      </w:r>
      <w:r w:rsidR="6CF56386" w:rsidRPr="00C10B62">
        <w:rPr>
          <w:rFonts w:asciiTheme="majorHAnsi" w:hAnsiTheme="majorHAnsi" w:cstheme="majorHAnsi"/>
        </w:rPr>
        <w:t xml:space="preserve"> care experienced</w:t>
      </w:r>
      <w:r w:rsidR="00D2650D" w:rsidRPr="00C10B62">
        <w:rPr>
          <w:rFonts w:asciiTheme="majorHAnsi" w:hAnsiTheme="majorHAnsi" w:cstheme="majorHAnsi"/>
        </w:rPr>
        <w:t xml:space="preserve">, </w:t>
      </w:r>
      <w:r w:rsidRPr="00C10B62">
        <w:rPr>
          <w:rFonts w:asciiTheme="majorHAnsi" w:hAnsiTheme="majorHAnsi" w:cstheme="majorHAnsi"/>
        </w:rPr>
        <w:t>the corporate parenting duties</w:t>
      </w:r>
      <w:r w:rsidR="002F23EA" w:rsidRPr="00C10B62">
        <w:rPr>
          <w:rFonts w:asciiTheme="majorHAnsi" w:hAnsiTheme="majorHAnsi" w:cstheme="majorHAnsi"/>
        </w:rPr>
        <w:t xml:space="preserve"> </w:t>
      </w:r>
      <w:r w:rsidR="524078B8" w:rsidRPr="00C10B62">
        <w:rPr>
          <w:rFonts w:asciiTheme="majorHAnsi" w:hAnsiTheme="majorHAnsi" w:cstheme="majorHAnsi"/>
        </w:rPr>
        <w:t>for</w:t>
      </w:r>
      <w:r w:rsidRPr="00C10B62">
        <w:rPr>
          <w:rFonts w:asciiTheme="majorHAnsi" w:hAnsiTheme="majorHAnsi" w:cstheme="majorHAnsi"/>
        </w:rPr>
        <w:t xml:space="preserve"> those who are </w:t>
      </w:r>
      <w:r w:rsidR="3A1A30BB" w:rsidRPr="00C10B62">
        <w:rPr>
          <w:rFonts w:asciiTheme="majorHAnsi" w:hAnsiTheme="majorHAnsi" w:cstheme="majorHAnsi"/>
        </w:rPr>
        <w:t>the supporting</w:t>
      </w:r>
      <w:r w:rsidRPr="00C10B62">
        <w:rPr>
          <w:rFonts w:asciiTheme="majorHAnsi" w:hAnsiTheme="majorHAnsi" w:cstheme="majorHAnsi"/>
        </w:rPr>
        <w:t xml:space="preserve"> that young person continue until the young person reaches the age of 26. </w:t>
      </w:r>
    </w:p>
    <w:p w14:paraId="435E4BDB" w14:textId="77777777" w:rsidR="09990355" w:rsidRPr="00C10B62" w:rsidRDefault="70AAB2BE" w:rsidP="00F31B9D">
      <w:pPr>
        <w:rPr>
          <w:rFonts w:asciiTheme="majorHAnsi" w:hAnsiTheme="majorHAnsi" w:cstheme="majorHAnsi"/>
        </w:rPr>
      </w:pPr>
      <w:r w:rsidRPr="00C10B62">
        <w:rPr>
          <w:rFonts w:asciiTheme="majorHAnsi" w:hAnsiTheme="majorHAnsi" w:cstheme="majorHAnsi"/>
        </w:rPr>
        <w:t>Transition planning starts before the young person has reached adult status</w:t>
      </w:r>
      <w:r w:rsidR="00486376" w:rsidRPr="00C10B62">
        <w:rPr>
          <w:rFonts w:asciiTheme="majorHAnsi" w:hAnsiTheme="majorHAnsi" w:cstheme="majorHAnsi"/>
        </w:rPr>
        <w:t xml:space="preserve">, therefore </w:t>
      </w:r>
      <w:r w:rsidRPr="00C10B62">
        <w:rPr>
          <w:rFonts w:asciiTheme="majorHAnsi" w:hAnsiTheme="majorHAnsi" w:cstheme="majorHAnsi"/>
        </w:rPr>
        <w:t>everyone involved in supporting the young person</w:t>
      </w:r>
      <w:r w:rsidR="007A5BED" w:rsidRPr="00C10B62">
        <w:rPr>
          <w:rFonts w:asciiTheme="majorHAnsi" w:hAnsiTheme="majorHAnsi" w:cstheme="majorHAnsi"/>
        </w:rPr>
        <w:t>,</w:t>
      </w:r>
      <w:r w:rsidRPr="00C10B62">
        <w:rPr>
          <w:rFonts w:asciiTheme="majorHAnsi" w:hAnsiTheme="majorHAnsi" w:cstheme="majorHAnsi"/>
        </w:rPr>
        <w:t xml:space="preserve"> must </w:t>
      </w:r>
      <w:r w:rsidR="00486376" w:rsidRPr="00C10B62">
        <w:rPr>
          <w:rFonts w:asciiTheme="majorHAnsi" w:hAnsiTheme="majorHAnsi" w:cstheme="majorHAnsi"/>
        </w:rPr>
        <w:t xml:space="preserve">be alert to </w:t>
      </w:r>
      <w:r w:rsidR="007A5BED" w:rsidRPr="00C10B62">
        <w:rPr>
          <w:rFonts w:asciiTheme="majorHAnsi" w:hAnsiTheme="majorHAnsi" w:cstheme="majorHAnsi"/>
        </w:rPr>
        <w:t xml:space="preserve">changes </w:t>
      </w:r>
      <w:r w:rsidRPr="00C10B62">
        <w:rPr>
          <w:rFonts w:asciiTheme="majorHAnsi" w:hAnsiTheme="majorHAnsi" w:cstheme="majorHAnsi"/>
        </w:rPr>
        <w:t xml:space="preserve">in relation to who has the </w:t>
      </w:r>
      <w:r w:rsidR="00486376" w:rsidRPr="00C10B62">
        <w:rPr>
          <w:rFonts w:asciiTheme="majorHAnsi" w:hAnsiTheme="majorHAnsi" w:cstheme="majorHAnsi"/>
        </w:rPr>
        <w:t xml:space="preserve">legal </w:t>
      </w:r>
      <w:r w:rsidRPr="00C10B62">
        <w:rPr>
          <w:rFonts w:asciiTheme="majorHAnsi" w:hAnsiTheme="majorHAnsi" w:cstheme="majorHAnsi"/>
        </w:rPr>
        <w:t xml:space="preserve">rights to </w:t>
      </w:r>
      <w:r w:rsidR="00486376" w:rsidRPr="00C10B62">
        <w:rPr>
          <w:rFonts w:asciiTheme="majorHAnsi" w:hAnsiTheme="majorHAnsi" w:cstheme="majorHAnsi"/>
        </w:rPr>
        <w:t>offer advice and guidance</w:t>
      </w:r>
      <w:r w:rsidR="007A5BED" w:rsidRPr="00C10B62">
        <w:rPr>
          <w:rFonts w:asciiTheme="majorHAnsi" w:hAnsiTheme="majorHAnsi" w:cstheme="majorHAnsi"/>
        </w:rPr>
        <w:t>,</w:t>
      </w:r>
      <w:r w:rsidR="00486376" w:rsidRPr="00C10B62">
        <w:rPr>
          <w:rFonts w:asciiTheme="majorHAnsi" w:hAnsiTheme="majorHAnsi" w:cstheme="majorHAnsi"/>
        </w:rPr>
        <w:t xml:space="preserve"> or </w:t>
      </w:r>
      <w:r w:rsidRPr="00C10B62">
        <w:rPr>
          <w:rFonts w:asciiTheme="majorHAnsi" w:hAnsiTheme="majorHAnsi" w:cstheme="majorHAnsi"/>
        </w:rPr>
        <w:t>make choices and decisions on behalf of the young person</w:t>
      </w:r>
      <w:r w:rsidR="00486376" w:rsidRPr="00C10B62">
        <w:rPr>
          <w:rFonts w:asciiTheme="majorHAnsi" w:hAnsiTheme="majorHAnsi" w:cstheme="majorHAnsi"/>
        </w:rPr>
        <w:t xml:space="preserve"> within the context of the rights of the young person.</w:t>
      </w:r>
    </w:p>
    <w:p w14:paraId="1390E754" w14:textId="77777777" w:rsidR="09990355" w:rsidRPr="00C10B62" w:rsidRDefault="04A71015" w:rsidP="00F31B9D">
      <w:pPr>
        <w:pStyle w:val="Heading2"/>
        <w:rPr>
          <w:rFonts w:cstheme="majorHAnsi"/>
          <w:sz w:val="36"/>
          <w:szCs w:val="36"/>
        </w:rPr>
      </w:pPr>
      <w:bookmarkStart w:id="10" w:name="_Toc56022624"/>
      <w:bookmarkStart w:id="11" w:name="_Toc58598399"/>
      <w:r w:rsidRPr="00C10B62">
        <w:rPr>
          <w:rFonts w:cstheme="majorHAnsi"/>
          <w:sz w:val="36"/>
          <w:szCs w:val="36"/>
        </w:rPr>
        <w:t>Scope of Policy</w:t>
      </w:r>
      <w:bookmarkEnd w:id="10"/>
      <w:bookmarkEnd w:id="11"/>
    </w:p>
    <w:p w14:paraId="39074208" w14:textId="77777777" w:rsidR="09990355" w:rsidRPr="00C10B62" w:rsidRDefault="5C28A92C" w:rsidP="00F31B9D">
      <w:pPr>
        <w:rPr>
          <w:rFonts w:asciiTheme="majorHAnsi" w:hAnsiTheme="majorHAnsi" w:cstheme="majorHAnsi"/>
        </w:rPr>
      </w:pPr>
      <w:r w:rsidRPr="00C10B62">
        <w:rPr>
          <w:rFonts w:asciiTheme="majorHAnsi" w:hAnsiTheme="majorHAnsi" w:cstheme="majorHAnsi"/>
        </w:rPr>
        <w:t>All young people are entitled to transition support whether this is for universal or individualised services. There is no fixed start or finish dates for transition</w:t>
      </w:r>
      <w:r w:rsidRPr="00C10B62">
        <w:rPr>
          <w:rFonts w:asciiTheme="majorHAnsi" w:hAnsiTheme="majorHAnsi" w:cstheme="majorHAnsi"/>
          <w:b/>
          <w:bCs/>
        </w:rPr>
        <w:t xml:space="preserve"> </w:t>
      </w:r>
      <w:r w:rsidRPr="00C10B62">
        <w:rPr>
          <w:rFonts w:asciiTheme="majorHAnsi" w:hAnsiTheme="majorHAnsi" w:cstheme="majorHAnsi"/>
        </w:rPr>
        <w:t>planning</w:t>
      </w:r>
      <w:r w:rsidRPr="00C10B62">
        <w:rPr>
          <w:rFonts w:asciiTheme="majorHAnsi" w:hAnsiTheme="majorHAnsi" w:cstheme="majorHAnsi"/>
          <w:b/>
          <w:bCs/>
        </w:rPr>
        <w:t>.</w:t>
      </w:r>
      <w:r w:rsidRPr="00C10B62">
        <w:rPr>
          <w:rFonts w:asciiTheme="majorHAnsi" w:hAnsiTheme="majorHAnsi" w:cstheme="majorHAnsi"/>
        </w:rPr>
        <w:t xml:space="preserve"> Yet, early transition planning and ongoing support throughout the process enables the young person to smoothly move from adolescence to adulthood, whatever their needs, </w:t>
      </w:r>
      <w:r w:rsidR="00D55378" w:rsidRPr="00C10B62">
        <w:rPr>
          <w:rFonts w:asciiTheme="majorHAnsi" w:hAnsiTheme="majorHAnsi" w:cstheme="majorHAnsi"/>
        </w:rPr>
        <w:t>abilities,</w:t>
      </w:r>
      <w:r w:rsidR="00E27E92" w:rsidRPr="00C10B62">
        <w:rPr>
          <w:rFonts w:asciiTheme="majorHAnsi" w:hAnsiTheme="majorHAnsi" w:cstheme="majorHAnsi"/>
        </w:rPr>
        <w:t xml:space="preserve"> or aspirations.</w:t>
      </w:r>
    </w:p>
    <w:p w14:paraId="667CEF71" w14:textId="77777777" w:rsidR="008E1693" w:rsidRPr="00C10B62" w:rsidRDefault="00E27E92" w:rsidP="00F31B9D">
      <w:pPr>
        <w:rPr>
          <w:rFonts w:asciiTheme="majorHAnsi" w:hAnsiTheme="majorHAnsi" w:cstheme="majorHAnsi"/>
        </w:rPr>
      </w:pPr>
      <w:r w:rsidRPr="00C10B62">
        <w:rPr>
          <w:rFonts w:asciiTheme="majorHAnsi" w:hAnsiTheme="majorHAnsi" w:cstheme="majorHAnsi"/>
        </w:rPr>
        <w:lastRenderedPageBreak/>
        <w:t>This policy reflects the universal assessment and support that is offered to all young people who would benefit from support, when t</w:t>
      </w:r>
      <w:r w:rsidR="008E1693" w:rsidRPr="00C10B62">
        <w:rPr>
          <w:rFonts w:asciiTheme="majorHAnsi" w:hAnsiTheme="majorHAnsi" w:cstheme="majorHAnsi"/>
        </w:rPr>
        <w:t>hey are moving through children’</w:t>
      </w:r>
      <w:r w:rsidRPr="00C10B62">
        <w:rPr>
          <w:rFonts w:asciiTheme="majorHAnsi" w:hAnsiTheme="majorHAnsi" w:cstheme="majorHAnsi"/>
        </w:rPr>
        <w:t>s services</w:t>
      </w:r>
      <w:r w:rsidR="00B15F30" w:rsidRPr="00C10B62">
        <w:rPr>
          <w:rFonts w:asciiTheme="majorHAnsi" w:hAnsiTheme="majorHAnsi" w:cstheme="majorHAnsi"/>
        </w:rPr>
        <w:t>.</w:t>
      </w:r>
      <w:r w:rsidR="5DA45A86" w:rsidRPr="00C10B62">
        <w:rPr>
          <w:rFonts w:asciiTheme="majorHAnsi" w:hAnsiTheme="majorHAnsi" w:cstheme="majorHAnsi"/>
        </w:rPr>
        <w:t xml:space="preserve"> </w:t>
      </w:r>
      <w:r w:rsidR="00D618AC" w:rsidRPr="00C10B62">
        <w:rPr>
          <w:rFonts w:asciiTheme="majorHAnsi" w:hAnsiTheme="majorHAnsi" w:cstheme="majorHAnsi"/>
        </w:rPr>
        <w:t xml:space="preserve">The policy is also for </w:t>
      </w:r>
      <w:r w:rsidR="1E676FD0" w:rsidRPr="00C10B62">
        <w:rPr>
          <w:rFonts w:asciiTheme="majorHAnsi" w:hAnsiTheme="majorHAnsi" w:cstheme="majorHAnsi"/>
        </w:rPr>
        <w:t xml:space="preserve">young people </w:t>
      </w:r>
      <w:r w:rsidR="00D618AC" w:rsidRPr="00C10B62">
        <w:rPr>
          <w:rFonts w:asciiTheme="majorHAnsi" w:hAnsiTheme="majorHAnsi" w:cstheme="majorHAnsi"/>
        </w:rPr>
        <w:t>with more complex needs, including</w:t>
      </w:r>
      <w:r w:rsidR="1E676FD0" w:rsidRPr="00C10B62">
        <w:rPr>
          <w:rFonts w:asciiTheme="majorHAnsi" w:hAnsiTheme="majorHAnsi" w:cstheme="majorHAnsi"/>
        </w:rPr>
        <w:t xml:space="preserve"> </w:t>
      </w:r>
      <w:r w:rsidR="00D618AC" w:rsidRPr="00C10B62">
        <w:rPr>
          <w:rFonts w:asciiTheme="majorHAnsi" w:hAnsiTheme="majorHAnsi" w:cstheme="majorHAnsi"/>
        </w:rPr>
        <w:t>y</w:t>
      </w:r>
      <w:r w:rsidR="1FD5AB7A" w:rsidRPr="00C10B62">
        <w:rPr>
          <w:rFonts w:asciiTheme="majorHAnsi" w:hAnsiTheme="majorHAnsi" w:cstheme="majorHAnsi"/>
        </w:rPr>
        <w:t xml:space="preserve">oung </w:t>
      </w:r>
      <w:r w:rsidR="00D618AC" w:rsidRPr="00C10B62">
        <w:rPr>
          <w:rFonts w:asciiTheme="majorHAnsi" w:hAnsiTheme="majorHAnsi" w:cstheme="majorHAnsi"/>
        </w:rPr>
        <w:t>p</w:t>
      </w:r>
      <w:r w:rsidR="1FD5AB7A" w:rsidRPr="00C10B62">
        <w:rPr>
          <w:rFonts w:asciiTheme="majorHAnsi" w:hAnsiTheme="majorHAnsi" w:cstheme="majorHAnsi"/>
        </w:rPr>
        <w:t>eople with disabilities</w:t>
      </w:r>
      <w:r w:rsidR="00D618AC" w:rsidRPr="00C10B62">
        <w:rPr>
          <w:rFonts w:asciiTheme="majorHAnsi" w:hAnsiTheme="majorHAnsi" w:cstheme="majorHAnsi"/>
        </w:rPr>
        <w:t xml:space="preserve"> and care experienced young people.</w:t>
      </w:r>
      <w:r w:rsidR="59828BC7" w:rsidRPr="00C10B62">
        <w:rPr>
          <w:rFonts w:asciiTheme="majorHAnsi" w:hAnsiTheme="majorHAnsi" w:cstheme="majorHAnsi"/>
        </w:rPr>
        <w:t xml:space="preserve"> </w:t>
      </w:r>
      <w:r w:rsidR="00D618AC" w:rsidRPr="00C10B62">
        <w:rPr>
          <w:rFonts w:asciiTheme="majorHAnsi" w:hAnsiTheme="majorHAnsi" w:cstheme="majorHAnsi"/>
        </w:rPr>
        <w:t>At any time</w:t>
      </w:r>
      <w:r w:rsidR="701030B4" w:rsidRPr="00C10B62">
        <w:rPr>
          <w:rFonts w:asciiTheme="majorHAnsi" w:hAnsiTheme="majorHAnsi" w:cstheme="majorHAnsi"/>
        </w:rPr>
        <w:t>,</w:t>
      </w:r>
      <w:r w:rsidR="169B42F3" w:rsidRPr="00C10B62">
        <w:rPr>
          <w:rFonts w:asciiTheme="majorHAnsi" w:hAnsiTheme="majorHAnsi" w:cstheme="majorHAnsi"/>
        </w:rPr>
        <w:t xml:space="preserve"> if the </w:t>
      </w:r>
      <w:r w:rsidR="00F610BF" w:rsidRPr="00C10B62">
        <w:rPr>
          <w:rFonts w:asciiTheme="majorHAnsi" w:hAnsiTheme="majorHAnsi" w:cstheme="majorHAnsi"/>
        </w:rPr>
        <w:t>y</w:t>
      </w:r>
      <w:r w:rsidR="169B42F3" w:rsidRPr="00C10B62">
        <w:rPr>
          <w:rFonts w:asciiTheme="majorHAnsi" w:hAnsiTheme="majorHAnsi" w:cstheme="majorHAnsi"/>
        </w:rPr>
        <w:t xml:space="preserve">oung </w:t>
      </w:r>
      <w:r w:rsidR="00F610BF" w:rsidRPr="00C10B62">
        <w:rPr>
          <w:rFonts w:asciiTheme="majorHAnsi" w:hAnsiTheme="majorHAnsi" w:cstheme="majorHAnsi"/>
        </w:rPr>
        <w:t>p</w:t>
      </w:r>
      <w:r w:rsidR="169B42F3" w:rsidRPr="00C10B62">
        <w:rPr>
          <w:rFonts w:asciiTheme="majorHAnsi" w:hAnsiTheme="majorHAnsi" w:cstheme="majorHAnsi"/>
        </w:rPr>
        <w:t xml:space="preserve">eople </w:t>
      </w:r>
      <w:r w:rsidR="00970466" w:rsidRPr="00C10B62">
        <w:rPr>
          <w:rFonts w:asciiTheme="majorHAnsi" w:hAnsiTheme="majorHAnsi" w:cstheme="majorHAnsi"/>
        </w:rPr>
        <w:t>or their parents/carers</w:t>
      </w:r>
      <w:r w:rsidR="00D618AC" w:rsidRPr="00C10B62">
        <w:rPr>
          <w:rFonts w:asciiTheme="majorHAnsi" w:hAnsiTheme="majorHAnsi" w:cstheme="majorHAnsi"/>
        </w:rPr>
        <w:t xml:space="preserve">, or any other member of the </w:t>
      </w:r>
      <w:r w:rsidR="169B42F3" w:rsidRPr="00C10B62">
        <w:rPr>
          <w:rFonts w:asciiTheme="majorHAnsi" w:hAnsiTheme="majorHAnsi" w:cstheme="majorHAnsi"/>
        </w:rPr>
        <w:t>consider</w:t>
      </w:r>
      <w:r w:rsidR="00D618AC" w:rsidRPr="00C10B62">
        <w:rPr>
          <w:rFonts w:asciiTheme="majorHAnsi" w:hAnsiTheme="majorHAnsi" w:cstheme="majorHAnsi"/>
        </w:rPr>
        <w:t>s</w:t>
      </w:r>
      <w:r w:rsidR="169B42F3" w:rsidRPr="00C10B62">
        <w:rPr>
          <w:rFonts w:asciiTheme="majorHAnsi" w:hAnsiTheme="majorHAnsi" w:cstheme="majorHAnsi"/>
        </w:rPr>
        <w:t xml:space="preserve"> that </w:t>
      </w:r>
      <w:r w:rsidR="00F1779D" w:rsidRPr="00C10B62">
        <w:rPr>
          <w:rFonts w:asciiTheme="majorHAnsi" w:hAnsiTheme="majorHAnsi" w:cstheme="majorHAnsi"/>
        </w:rPr>
        <w:t xml:space="preserve">additional </w:t>
      </w:r>
      <w:r w:rsidR="169B42F3" w:rsidRPr="00C10B62">
        <w:rPr>
          <w:rFonts w:asciiTheme="majorHAnsi" w:hAnsiTheme="majorHAnsi" w:cstheme="majorHAnsi"/>
        </w:rPr>
        <w:t>sup</w:t>
      </w:r>
      <w:r w:rsidR="005A4C89" w:rsidRPr="00C10B62">
        <w:rPr>
          <w:rFonts w:asciiTheme="majorHAnsi" w:hAnsiTheme="majorHAnsi" w:cstheme="majorHAnsi"/>
        </w:rPr>
        <w:t>port would be beneficial</w:t>
      </w:r>
      <w:r w:rsidR="00D618AC" w:rsidRPr="00C10B62">
        <w:rPr>
          <w:rFonts w:asciiTheme="majorHAnsi" w:hAnsiTheme="majorHAnsi" w:cstheme="majorHAnsi"/>
        </w:rPr>
        <w:t xml:space="preserve">, </w:t>
      </w:r>
      <w:r w:rsidR="005A4C89" w:rsidRPr="00C10B62">
        <w:rPr>
          <w:rFonts w:asciiTheme="majorHAnsi" w:hAnsiTheme="majorHAnsi" w:cstheme="majorHAnsi"/>
        </w:rPr>
        <w:t xml:space="preserve">for whatever need, </w:t>
      </w:r>
      <w:r w:rsidR="00D618AC" w:rsidRPr="00C10B62">
        <w:rPr>
          <w:rFonts w:asciiTheme="majorHAnsi" w:hAnsiTheme="majorHAnsi" w:cstheme="majorHAnsi"/>
        </w:rPr>
        <w:t>assessment and planning should progress to meet those needs</w:t>
      </w:r>
      <w:r w:rsidR="00F1779D" w:rsidRPr="00C10B62">
        <w:rPr>
          <w:rFonts w:asciiTheme="majorHAnsi" w:hAnsiTheme="majorHAnsi" w:cstheme="majorHAnsi"/>
        </w:rPr>
        <w:t xml:space="preserve">, </w:t>
      </w:r>
      <w:r w:rsidR="00D618AC" w:rsidRPr="00C10B62">
        <w:rPr>
          <w:rFonts w:asciiTheme="majorHAnsi" w:hAnsiTheme="majorHAnsi" w:cstheme="majorHAnsi"/>
        </w:rPr>
        <w:t xml:space="preserve">whether they be </w:t>
      </w:r>
      <w:r w:rsidR="0C6EE381" w:rsidRPr="00C10B62">
        <w:rPr>
          <w:rFonts w:asciiTheme="majorHAnsi" w:hAnsiTheme="majorHAnsi" w:cstheme="majorHAnsi"/>
        </w:rPr>
        <w:t>shorter or longer</w:t>
      </w:r>
      <w:r w:rsidR="00EF486F" w:rsidRPr="00C10B62">
        <w:rPr>
          <w:rFonts w:asciiTheme="majorHAnsi" w:hAnsiTheme="majorHAnsi" w:cstheme="majorHAnsi"/>
        </w:rPr>
        <w:t xml:space="preserve"> </w:t>
      </w:r>
      <w:r w:rsidR="0C6EE381" w:rsidRPr="00C10B62">
        <w:rPr>
          <w:rFonts w:asciiTheme="majorHAnsi" w:hAnsiTheme="majorHAnsi" w:cstheme="majorHAnsi"/>
        </w:rPr>
        <w:t>term</w:t>
      </w:r>
      <w:r w:rsidR="00D618AC" w:rsidRPr="00C10B62">
        <w:rPr>
          <w:rFonts w:asciiTheme="majorHAnsi" w:hAnsiTheme="majorHAnsi" w:cstheme="majorHAnsi"/>
        </w:rPr>
        <w:t xml:space="preserve"> needs.</w:t>
      </w:r>
      <w:r w:rsidR="0040783A" w:rsidRPr="00C10B62">
        <w:rPr>
          <w:rFonts w:asciiTheme="majorHAnsi" w:hAnsiTheme="majorHAnsi" w:cstheme="majorHAnsi"/>
        </w:rPr>
        <w:t xml:space="preserve"> </w:t>
      </w:r>
    </w:p>
    <w:p w14:paraId="61FAA747" w14:textId="77777777" w:rsidR="3706A19C" w:rsidRPr="00C10B62" w:rsidRDefault="005A4C89" w:rsidP="00F31B9D">
      <w:pPr>
        <w:rPr>
          <w:rFonts w:asciiTheme="majorHAnsi" w:hAnsiTheme="majorHAnsi" w:cstheme="majorHAnsi"/>
        </w:rPr>
      </w:pPr>
      <w:r w:rsidRPr="00C10B62">
        <w:rPr>
          <w:rFonts w:asciiTheme="majorHAnsi" w:hAnsiTheme="majorHAnsi" w:cstheme="majorHAnsi"/>
        </w:rPr>
        <w:t>This policy applies to all</w:t>
      </w:r>
      <w:r w:rsidR="3706A19C" w:rsidRPr="00C10B62">
        <w:rPr>
          <w:rFonts w:asciiTheme="majorHAnsi" w:hAnsiTheme="majorHAnsi" w:cstheme="majorHAnsi"/>
        </w:rPr>
        <w:t xml:space="preserve"> staff within Health and Social Care Moray</w:t>
      </w:r>
      <w:r w:rsidR="0E314766" w:rsidRPr="00C10B62">
        <w:rPr>
          <w:rFonts w:asciiTheme="majorHAnsi" w:hAnsiTheme="majorHAnsi" w:cstheme="majorHAnsi"/>
        </w:rPr>
        <w:t xml:space="preserve"> and</w:t>
      </w:r>
      <w:r w:rsidR="3706A19C" w:rsidRPr="00C10B62">
        <w:rPr>
          <w:rFonts w:asciiTheme="majorHAnsi" w:hAnsiTheme="majorHAnsi" w:cstheme="majorHAnsi"/>
        </w:rPr>
        <w:t xml:space="preserve"> Moray Council</w:t>
      </w:r>
      <w:r w:rsidRPr="00C10B62">
        <w:rPr>
          <w:rFonts w:asciiTheme="majorHAnsi" w:hAnsiTheme="majorHAnsi" w:cstheme="majorHAnsi"/>
        </w:rPr>
        <w:t xml:space="preserve"> includ</w:t>
      </w:r>
      <w:r w:rsidR="54878E85" w:rsidRPr="00C10B62">
        <w:rPr>
          <w:rFonts w:asciiTheme="majorHAnsi" w:hAnsiTheme="majorHAnsi" w:cstheme="majorHAnsi"/>
        </w:rPr>
        <w:t>ing</w:t>
      </w:r>
      <w:r w:rsidRPr="00C10B62">
        <w:rPr>
          <w:rFonts w:asciiTheme="majorHAnsi" w:hAnsiTheme="majorHAnsi" w:cstheme="majorHAnsi"/>
        </w:rPr>
        <w:t xml:space="preserve"> </w:t>
      </w:r>
      <w:r w:rsidR="6A41DDE0" w:rsidRPr="00C10B62">
        <w:rPr>
          <w:rFonts w:asciiTheme="majorHAnsi" w:hAnsiTheme="majorHAnsi" w:cstheme="majorHAnsi"/>
        </w:rPr>
        <w:t xml:space="preserve">services for </w:t>
      </w:r>
      <w:r w:rsidR="3706A19C" w:rsidRPr="00C10B62">
        <w:rPr>
          <w:rFonts w:asciiTheme="majorHAnsi" w:hAnsiTheme="majorHAnsi" w:cstheme="majorHAnsi"/>
        </w:rPr>
        <w:t>Children and Families</w:t>
      </w:r>
      <w:r w:rsidR="00906322" w:rsidRPr="00C10B62">
        <w:rPr>
          <w:rFonts w:asciiTheme="majorHAnsi" w:hAnsiTheme="majorHAnsi" w:cstheme="majorHAnsi"/>
        </w:rPr>
        <w:t xml:space="preserve">; Education; </w:t>
      </w:r>
      <w:r w:rsidR="1193D78B" w:rsidRPr="00C10B62">
        <w:rPr>
          <w:rFonts w:asciiTheme="majorHAnsi" w:hAnsiTheme="majorHAnsi" w:cstheme="majorHAnsi"/>
        </w:rPr>
        <w:t>Justice</w:t>
      </w:r>
      <w:r w:rsidR="00906322" w:rsidRPr="00C10B62">
        <w:rPr>
          <w:rFonts w:asciiTheme="majorHAnsi" w:hAnsiTheme="majorHAnsi" w:cstheme="majorHAnsi"/>
        </w:rPr>
        <w:t xml:space="preserve"> Services</w:t>
      </w:r>
      <w:r w:rsidR="1193D78B" w:rsidRPr="00C10B62">
        <w:rPr>
          <w:rFonts w:asciiTheme="majorHAnsi" w:hAnsiTheme="majorHAnsi" w:cstheme="majorHAnsi"/>
        </w:rPr>
        <w:t xml:space="preserve">; and Communities and </w:t>
      </w:r>
      <w:proofErr w:type="spellStart"/>
      <w:r w:rsidR="26E50307" w:rsidRPr="00C10B62">
        <w:rPr>
          <w:rFonts w:asciiTheme="majorHAnsi" w:hAnsiTheme="majorHAnsi" w:cstheme="majorHAnsi"/>
        </w:rPr>
        <w:t>Organisational</w:t>
      </w:r>
      <w:proofErr w:type="spellEnd"/>
      <w:r w:rsidR="1193D78B" w:rsidRPr="00C10B62">
        <w:rPr>
          <w:rFonts w:asciiTheme="majorHAnsi" w:hAnsiTheme="majorHAnsi" w:cstheme="majorHAnsi"/>
        </w:rPr>
        <w:t xml:space="preserve"> Development. </w:t>
      </w:r>
    </w:p>
    <w:p w14:paraId="67F037D7" w14:textId="049C139E" w:rsidR="0D263D9C" w:rsidRPr="00C10B62" w:rsidRDefault="0D263D9C" w:rsidP="00F31B9D">
      <w:pPr>
        <w:pStyle w:val="Heading1"/>
        <w:rPr>
          <w:rFonts w:cstheme="majorHAnsi"/>
          <w:sz w:val="22"/>
          <w:szCs w:val="22"/>
        </w:rPr>
      </w:pPr>
      <w:bookmarkStart w:id="12" w:name="_Toc56022625"/>
      <w:bookmarkStart w:id="13" w:name="_Toc58598400"/>
      <w:r w:rsidRPr="00C10B62">
        <w:rPr>
          <w:rStyle w:val="Heading1Char"/>
          <w:rFonts w:cstheme="majorHAnsi"/>
        </w:rPr>
        <w:t>Transition service</w:t>
      </w:r>
      <w:bookmarkStart w:id="14" w:name="_Toc56022626"/>
      <w:bookmarkEnd w:id="12"/>
      <w:bookmarkEnd w:id="13"/>
      <w:r w:rsidR="00B4457C" w:rsidRPr="00C10B62">
        <w:rPr>
          <w:rStyle w:val="Heading1Char"/>
          <w:rFonts w:cstheme="majorHAnsi"/>
        </w:rPr>
        <w:t>s</w:t>
      </w:r>
    </w:p>
    <w:p w14:paraId="059B2646" w14:textId="77777777" w:rsidR="00614C89" w:rsidRPr="00C10B62" w:rsidRDefault="00614C89" w:rsidP="00F31B9D">
      <w:pPr>
        <w:rPr>
          <w:rFonts w:asciiTheme="majorHAnsi" w:eastAsia="Calibri Light" w:hAnsiTheme="majorHAnsi" w:cstheme="majorHAnsi"/>
        </w:rPr>
      </w:pPr>
      <w:r w:rsidRPr="00C10B62">
        <w:rPr>
          <w:rFonts w:asciiTheme="majorHAnsi" w:eastAsia="Calibri Light" w:hAnsiTheme="majorHAnsi" w:cstheme="majorHAnsi"/>
        </w:rPr>
        <w:t>I</w:t>
      </w:r>
      <w:r w:rsidR="000F5C68" w:rsidRPr="00C10B62">
        <w:rPr>
          <w:rFonts w:asciiTheme="majorHAnsi" w:eastAsia="Calibri Light" w:hAnsiTheme="majorHAnsi" w:cstheme="majorHAnsi"/>
        </w:rPr>
        <w:t>n terms of thinking about the processes that may apply</w:t>
      </w:r>
      <w:r w:rsidR="0F17A218" w:rsidRPr="00C10B62">
        <w:rPr>
          <w:rFonts w:asciiTheme="majorHAnsi" w:eastAsia="Calibri Light" w:hAnsiTheme="majorHAnsi" w:cstheme="majorHAnsi"/>
        </w:rPr>
        <w:t xml:space="preserve"> to </w:t>
      </w:r>
      <w:r w:rsidR="372BAEBF" w:rsidRPr="00C10B62">
        <w:rPr>
          <w:rFonts w:asciiTheme="majorHAnsi" w:eastAsia="Calibri Light" w:hAnsiTheme="majorHAnsi" w:cstheme="majorHAnsi"/>
        </w:rPr>
        <w:t xml:space="preserve">support </w:t>
      </w:r>
      <w:r w:rsidR="0F17A218" w:rsidRPr="00C10B62">
        <w:rPr>
          <w:rFonts w:asciiTheme="majorHAnsi" w:eastAsia="Calibri Light" w:hAnsiTheme="majorHAnsi" w:cstheme="majorHAnsi"/>
        </w:rPr>
        <w:t>individual young people</w:t>
      </w:r>
      <w:r w:rsidR="000F5C68" w:rsidRPr="00C10B62">
        <w:rPr>
          <w:rFonts w:asciiTheme="majorHAnsi" w:eastAsia="Calibri Light" w:hAnsiTheme="majorHAnsi" w:cstheme="majorHAnsi"/>
        </w:rPr>
        <w:t>, th</w:t>
      </w:r>
      <w:r w:rsidR="498F24BE" w:rsidRPr="00C10B62">
        <w:rPr>
          <w:rFonts w:asciiTheme="majorHAnsi" w:eastAsia="Calibri Light" w:hAnsiTheme="majorHAnsi" w:cstheme="majorHAnsi"/>
        </w:rPr>
        <w:t>e</w:t>
      </w:r>
      <w:r w:rsidR="000F5C68" w:rsidRPr="00C10B62">
        <w:rPr>
          <w:rFonts w:asciiTheme="majorHAnsi" w:eastAsia="Calibri Light" w:hAnsiTheme="majorHAnsi" w:cstheme="majorHAnsi"/>
        </w:rPr>
        <w:t xml:space="preserve"> </w:t>
      </w:r>
      <w:r w:rsidR="793E69DB" w:rsidRPr="00C10B62">
        <w:rPr>
          <w:rFonts w:asciiTheme="majorHAnsi" w:eastAsia="Calibri Light" w:hAnsiTheme="majorHAnsi" w:cstheme="majorHAnsi"/>
        </w:rPr>
        <w:t>level</w:t>
      </w:r>
      <w:r w:rsidR="66371246" w:rsidRPr="00C10B62">
        <w:rPr>
          <w:rFonts w:asciiTheme="majorHAnsi" w:eastAsia="Calibri Light" w:hAnsiTheme="majorHAnsi" w:cstheme="majorHAnsi"/>
        </w:rPr>
        <w:t>s</w:t>
      </w:r>
      <w:r w:rsidR="22EF15FA" w:rsidRPr="00C10B62">
        <w:rPr>
          <w:rFonts w:asciiTheme="majorHAnsi" w:eastAsia="Calibri Light" w:hAnsiTheme="majorHAnsi" w:cstheme="majorHAnsi"/>
        </w:rPr>
        <w:t xml:space="preserve"> </w:t>
      </w:r>
      <w:r w:rsidRPr="00C10B62">
        <w:rPr>
          <w:rFonts w:asciiTheme="majorHAnsi" w:eastAsia="Calibri Light" w:hAnsiTheme="majorHAnsi" w:cstheme="majorHAnsi"/>
        </w:rPr>
        <w:t>are</w:t>
      </w:r>
      <w:r w:rsidR="6B9019ED" w:rsidRPr="00C10B62">
        <w:rPr>
          <w:rFonts w:asciiTheme="majorHAnsi" w:eastAsia="Calibri Light" w:hAnsiTheme="majorHAnsi" w:cstheme="majorHAnsi"/>
        </w:rPr>
        <w:t xml:space="preserve"> described as</w:t>
      </w:r>
      <w:r w:rsidRPr="00C10B62">
        <w:rPr>
          <w:rFonts w:asciiTheme="majorHAnsi" w:eastAsia="Calibri Light" w:hAnsiTheme="majorHAnsi" w:cstheme="majorHAnsi"/>
        </w:rPr>
        <w:t xml:space="preserve">: - high, </w:t>
      </w:r>
      <w:r w:rsidR="00477E16" w:rsidRPr="00C10B62">
        <w:rPr>
          <w:rFonts w:asciiTheme="majorHAnsi" w:eastAsia="Calibri Light" w:hAnsiTheme="majorHAnsi" w:cstheme="majorHAnsi"/>
        </w:rPr>
        <w:t>medium,</w:t>
      </w:r>
      <w:r w:rsidRPr="00C10B62">
        <w:rPr>
          <w:rFonts w:asciiTheme="majorHAnsi" w:eastAsia="Calibri Light" w:hAnsiTheme="majorHAnsi" w:cstheme="majorHAnsi"/>
        </w:rPr>
        <w:t xml:space="preserve"> and </w:t>
      </w:r>
      <w:r w:rsidR="0AEA3F8D" w:rsidRPr="00C10B62">
        <w:rPr>
          <w:rFonts w:asciiTheme="majorHAnsi" w:eastAsia="Calibri Light" w:hAnsiTheme="majorHAnsi" w:cstheme="majorHAnsi"/>
        </w:rPr>
        <w:t>universal</w:t>
      </w:r>
      <w:r w:rsidRPr="00C10B62">
        <w:rPr>
          <w:rFonts w:asciiTheme="majorHAnsi" w:eastAsia="Calibri Light" w:hAnsiTheme="majorHAnsi" w:cstheme="majorHAnsi"/>
        </w:rPr>
        <w:t xml:space="preserve"> support. H</w:t>
      </w:r>
      <w:r w:rsidR="000F5C68" w:rsidRPr="00C10B62">
        <w:rPr>
          <w:rFonts w:asciiTheme="majorHAnsi" w:eastAsia="Calibri Light" w:hAnsiTheme="majorHAnsi" w:cstheme="majorHAnsi"/>
        </w:rPr>
        <w:t>owever, the key issue</w:t>
      </w:r>
      <w:r w:rsidRPr="00C10B62">
        <w:rPr>
          <w:rFonts w:asciiTheme="majorHAnsi" w:eastAsia="Calibri Light" w:hAnsiTheme="majorHAnsi" w:cstheme="majorHAnsi"/>
        </w:rPr>
        <w:t xml:space="preserve"> </w:t>
      </w:r>
      <w:r w:rsidR="33382C0E" w:rsidRPr="00C10B62">
        <w:rPr>
          <w:rFonts w:asciiTheme="majorHAnsi" w:eastAsia="Calibri Light" w:hAnsiTheme="majorHAnsi" w:cstheme="majorHAnsi"/>
        </w:rPr>
        <w:t>to achieving the best outcomes through the most appropriate support is</w:t>
      </w:r>
      <w:r w:rsidR="000F5C68" w:rsidRPr="00C10B62">
        <w:rPr>
          <w:rFonts w:asciiTheme="majorHAnsi" w:eastAsia="Calibri Light" w:hAnsiTheme="majorHAnsi" w:cstheme="majorHAnsi"/>
        </w:rPr>
        <w:t xml:space="preserve"> </w:t>
      </w:r>
      <w:r w:rsidRPr="00C10B62">
        <w:rPr>
          <w:rFonts w:asciiTheme="majorHAnsi" w:eastAsia="Calibri Light" w:hAnsiTheme="majorHAnsi" w:cstheme="majorHAnsi"/>
        </w:rPr>
        <w:t xml:space="preserve">the </w:t>
      </w:r>
      <w:r w:rsidR="000F5C68" w:rsidRPr="00C10B62">
        <w:rPr>
          <w:rFonts w:asciiTheme="majorHAnsi" w:eastAsia="Calibri Light" w:hAnsiTheme="majorHAnsi" w:cstheme="majorHAnsi"/>
        </w:rPr>
        <w:t>assessment of the young person</w:t>
      </w:r>
      <w:r w:rsidRPr="00C10B62">
        <w:rPr>
          <w:rFonts w:asciiTheme="majorHAnsi" w:eastAsia="Calibri Light" w:hAnsiTheme="majorHAnsi" w:cstheme="majorHAnsi"/>
        </w:rPr>
        <w:t>’</w:t>
      </w:r>
      <w:r w:rsidR="000F5C68" w:rsidRPr="00C10B62">
        <w:rPr>
          <w:rFonts w:asciiTheme="majorHAnsi" w:eastAsia="Calibri Light" w:hAnsiTheme="majorHAnsi" w:cstheme="majorHAnsi"/>
        </w:rPr>
        <w:t>s need</w:t>
      </w:r>
      <w:r w:rsidRPr="00C10B62">
        <w:rPr>
          <w:rFonts w:asciiTheme="majorHAnsi" w:eastAsia="Calibri Light" w:hAnsiTheme="majorHAnsi" w:cstheme="majorHAnsi"/>
        </w:rPr>
        <w:t>s</w:t>
      </w:r>
      <w:r w:rsidR="52973BD8" w:rsidRPr="00C10B62">
        <w:rPr>
          <w:rFonts w:asciiTheme="majorHAnsi" w:eastAsia="Calibri Light" w:hAnsiTheme="majorHAnsi" w:cstheme="majorHAnsi"/>
        </w:rPr>
        <w:t xml:space="preserve">. From </w:t>
      </w:r>
      <w:r w:rsidR="77BF7581" w:rsidRPr="00C10B62">
        <w:rPr>
          <w:rFonts w:asciiTheme="majorHAnsi" w:eastAsia="Calibri Light" w:hAnsiTheme="majorHAnsi" w:cstheme="majorHAnsi"/>
        </w:rPr>
        <w:t>there, the</w:t>
      </w:r>
      <w:r w:rsidR="000F5C68" w:rsidRPr="00C10B62">
        <w:rPr>
          <w:rFonts w:asciiTheme="majorHAnsi" w:eastAsia="Calibri Light" w:hAnsiTheme="majorHAnsi" w:cstheme="majorHAnsi"/>
        </w:rPr>
        <w:t xml:space="preserve"> team working together in partnership</w:t>
      </w:r>
      <w:r w:rsidRPr="00C10B62">
        <w:rPr>
          <w:rFonts w:asciiTheme="majorHAnsi" w:eastAsia="Calibri Light" w:hAnsiTheme="majorHAnsi" w:cstheme="majorHAnsi"/>
        </w:rPr>
        <w:t xml:space="preserve"> agree</w:t>
      </w:r>
      <w:r w:rsidR="0236B882" w:rsidRPr="00C10B62">
        <w:rPr>
          <w:rFonts w:asciiTheme="majorHAnsi" w:eastAsia="Calibri Light" w:hAnsiTheme="majorHAnsi" w:cstheme="majorHAnsi"/>
        </w:rPr>
        <w:t>s</w:t>
      </w:r>
      <w:r w:rsidRPr="00C10B62">
        <w:rPr>
          <w:rFonts w:asciiTheme="majorHAnsi" w:eastAsia="Calibri Light" w:hAnsiTheme="majorHAnsi" w:cstheme="majorHAnsi"/>
        </w:rPr>
        <w:t xml:space="preserve"> </w:t>
      </w:r>
      <w:r w:rsidR="008566AA" w:rsidRPr="00C10B62">
        <w:rPr>
          <w:rFonts w:asciiTheme="majorHAnsi" w:eastAsia="Calibri Light" w:hAnsiTheme="majorHAnsi" w:cstheme="majorHAnsi"/>
        </w:rPr>
        <w:t xml:space="preserve">what </w:t>
      </w:r>
      <w:r w:rsidRPr="00C10B62">
        <w:rPr>
          <w:rFonts w:asciiTheme="majorHAnsi" w:eastAsia="Calibri Light" w:hAnsiTheme="majorHAnsi" w:cstheme="majorHAnsi"/>
        </w:rPr>
        <w:t xml:space="preserve">supports </w:t>
      </w:r>
      <w:r w:rsidR="008566AA" w:rsidRPr="00C10B62">
        <w:rPr>
          <w:rFonts w:asciiTheme="majorHAnsi" w:eastAsia="Calibri Light" w:hAnsiTheme="majorHAnsi" w:cstheme="majorHAnsi"/>
        </w:rPr>
        <w:t xml:space="preserve">are </w:t>
      </w:r>
      <w:r w:rsidRPr="00C10B62">
        <w:rPr>
          <w:rFonts w:asciiTheme="majorHAnsi" w:eastAsia="Calibri Light" w:hAnsiTheme="majorHAnsi" w:cstheme="majorHAnsi"/>
        </w:rPr>
        <w:t xml:space="preserve">needed </w:t>
      </w:r>
      <w:r w:rsidR="008566AA" w:rsidRPr="00C10B62">
        <w:rPr>
          <w:rFonts w:asciiTheme="majorHAnsi" w:eastAsia="Calibri Light" w:hAnsiTheme="majorHAnsi" w:cstheme="majorHAnsi"/>
        </w:rPr>
        <w:t>and from</w:t>
      </w:r>
      <w:r w:rsidRPr="00C10B62">
        <w:rPr>
          <w:rFonts w:asciiTheme="majorHAnsi" w:eastAsia="Calibri Light" w:hAnsiTheme="majorHAnsi" w:cstheme="majorHAnsi"/>
        </w:rPr>
        <w:t xml:space="preserve"> which service</w:t>
      </w:r>
      <w:r w:rsidR="000F5C68" w:rsidRPr="00C10B62">
        <w:rPr>
          <w:rFonts w:asciiTheme="majorHAnsi" w:eastAsia="Calibri Light" w:hAnsiTheme="majorHAnsi" w:cstheme="majorHAnsi"/>
        </w:rPr>
        <w:t xml:space="preserve">. </w:t>
      </w:r>
      <w:r w:rsidR="008566AA" w:rsidRPr="00C10B62">
        <w:rPr>
          <w:rFonts w:asciiTheme="majorHAnsi" w:eastAsia="Calibri Light" w:hAnsiTheme="majorHAnsi" w:cstheme="majorHAnsi"/>
        </w:rPr>
        <w:t>Youn</w:t>
      </w:r>
      <w:r w:rsidR="000F5C68" w:rsidRPr="00C10B62">
        <w:rPr>
          <w:rFonts w:asciiTheme="majorHAnsi" w:eastAsia="Calibri Light" w:hAnsiTheme="majorHAnsi" w:cstheme="majorHAnsi"/>
        </w:rPr>
        <w:t xml:space="preserve">g people and their parents/carers will be part of </w:t>
      </w:r>
      <w:r w:rsidR="68C0F875" w:rsidRPr="00C10B62">
        <w:rPr>
          <w:rFonts w:asciiTheme="majorHAnsi" w:eastAsia="Calibri Light" w:hAnsiTheme="majorHAnsi" w:cstheme="majorHAnsi"/>
        </w:rPr>
        <w:t xml:space="preserve">the team </w:t>
      </w:r>
      <w:r w:rsidR="000F5C68" w:rsidRPr="00C10B62">
        <w:rPr>
          <w:rFonts w:asciiTheme="majorHAnsi" w:eastAsia="Calibri Light" w:hAnsiTheme="majorHAnsi" w:cstheme="majorHAnsi"/>
        </w:rPr>
        <w:t xml:space="preserve">working out the specific support </w:t>
      </w:r>
      <w:r w:rsidR="65941699" w:rsidRPr="00C10B62">
        <w:rPr>
          <w:rFonts w:asciiTheme="majorHAnsi" w:eastAsia="Calibri Light" w:hAnsiTheme="majorHAnsi" w:cstheme="majorHAnsi"/>
        </w:rPr>
        <w:t xml:space="preserve">needed. </w:t>
      </w:r>
      <w:r w:rsidR="00F1779D" w:rsidRPr="00C10B62">
        <w:rPr>
          <w:rFonts w:asciiTheme="majorHAnsi" w:eastAsia="Calibri Light" w:hAnsiTheme="majorHAnsi" w:cstheme="majorHAnsi"/>
        </w:rPr>
        <w:t>T</w:t>
      </w:r>
      <w:r w:rsidR="008566AA" w:rsidRPr="00C10B62">
        <w:rPr>
          <w:rFonts w:asciiTheme="majorHAnsi" w:eastAsia="Calibri Light" w:hAnsiTheme="majorHAnsi" w:cstheme="majorHAnsi"/>
        </w:rPr>
        <w:t>he following</w:t>
      </w:r>
      <w:r w:rsidR="02076611" w:rsidRPr="00C10B62">
        <w:rPr>
          <w:rFonts w:asciiTheme="majorHAnsi" w:eastAsia="Calibri Light" w:hAnsiTheme="majorHAnsi" w:cstheme="majorHAnsi"/>
        </w:rPr>
        <w:t xml:space="preserve"> descriptions are given as</w:t>
      </w:r>
      <w:r w:rsidR="008566AA" w:rsidRPr="00C10B62">
        <w:rPr>
          <w:rFonts w:asciiTheme="majorHAnsi" w:eastAsia="Calibri Light" w:hAnsiTheme="majorHAnsi" w:cstheme="majorHAnsi"/>
        </w:rPr>
        <w:t xml:space="preserve"> </w:t>
      </w:r>
      <w:r w:rsidR="000F5C68" w:rsidRPr="00C10B62">
        <w:rPr>
          <w:rFonts w:asciiTheme="majorHAnsi" w:eastAsia="Calibri Light" w:hAnsiTheme="majorHAnsi" w:cstheme="majorHAnsi"/>
        </w:rPr>
        <w:t>indicated levels</w:t>
      </w:r>
      <w:r w:rsidR="5B3F4AA5" w:rsidRPr="00C10B62">
        <w:rPr>
          <w:rFonts w:asciiTheme="majorHAnsi" w:eastAsia="Calibri Light" w:hAnsiTheme="majorHAnsi" w:cstheme="majorHAnsi"/>
        </w:rPr>
        <w:t xml:space="preserve"> of support and qualifying criterion</w:t>
      </w:r>
      <w:r w:rsidR="000F5C68" w:rsidRPr="00C10B62">
        <w:rPr>
          <w:rFonts w:asciiTheme="majorHAnsi" w:eastAsia="Calibri Light" w:hAnsiTheme="majorHAnsi" w:cstheme="majorHAnsi"/>
        </w:rPr>
        <w:t>.</w:t>
      </w:r>
    </w:p>
    <w:p w14:paraId="2C1805E0" w14:textId="77777777" w:rsidR="0D263D9C" w:rsidRPr="00C10B62" w:rsidRDefault="0D263D9C" w:rsidP="00F31B9D">
      <w:pPr>
        <w:pStyle w:val="Heading2"/>
        <w:rPr>
          <w:rFonts w:eastAsia="Arial" w:cstheme="majorHAnsi"/>
          <w:color w:val="FF0000"/>
          <w:sz w:val="26"/>
          <w:szCs w:val="26"/>
        </w:rPr>
      </w:pPr>
      <w:bookmarkStart w:id="15" w:name="_Toc58598401"/>
      <w:r w:rsidRPr="00C10B62">
        <w:rPr>
          <w:rFonts w:cstheme="majorHAnsi"/>
        </w:rPr>
        <w:t>High</w:t>
      </w:r>
      <w:r w:rsidR="0F0B3297" w:rsidRPr="00C10B62">
        <w:rPr>
          <w:rFonts w:cstheme="majorHAnsi"/>
        </w:rPr>
        <w:t xml:space="preserve"> Level </w:t>
      </w:r>
      <w:r w:rsidR="1CEAA2EF" w:rsidRPr="00C10B62">
        <w:rPr>
          <w:rFonts w:cstheme="majorHAnsi"/>
        </w:rPr>
        <w:t xml:space="preserve">of </w:t>
      </w:r>
      <w:r w:rsidR="0F0B3297" w:rsidRPr="00C10B62">
        <w:rPr>
          <w:rFonts w:cstheme="majorHAnsi"/>
        </w:rPr>
        <w:t>Support</w:t>
      </w:r>
      <w:bookmarkEnd w:id="14"/>
      <w:bookmarkEnd w:id="15"/>
    </w:p>
    <w:p w14:paraId="30A62FED" w14:textId="77777777" w:rsidR="09990355" w:rsidRPr="00C10B62" w:rsidRDefault="008566AA" w:rsidP="00F31B9D">
      <w:pPr>
        <w:rPr>
          <w:rFonts w:asciiTheme="majorHAnsi" w:hAnsiTheme="majorHAnsi" w:cstheme="majorHAnsi"/>
        </w:rPr>
      </w:pPr>
      <w:r w:rsidRPr="00C10B62">
        <w:rPr>
          <w:rFonts w:asciiTheme="majorHAnsi" w:hAnsiTheme="majorHAnsi" w:cstheme="majorHAnsi"/>
        </w:rPr>
        <w:t>Young people considered to have the high levels of need for support include</w:t>
      </w:r>
      <w:r w:rsidR="72614361" w:rsidRPr="00C10B62">
        <w:rPr>
          <w:rFonts w:asciiTheme="majorHAnsi" w:hAnsiTheme="majorHAnsi" w:cstheme="majorHAnsi"/>
        </w:rPr>
        <w:t xml:space="preserve">s, </w:t>
      </w:r>
      <w:r w:rsidR="005A520B" w:rsidRPr="00C10B62">
        <w:rPr>
          <w:rFonts w:asciiTheme="majorHAnsi" w:hAnsiTheme="majorHAnsi" w:cstheme="majorHAnsi"/>
        </w:rPr>
        <w:t>but is not limited to,</w:t>
      </w:r>
      <w:r w:rsidRPr="00C10B62">
        <w:rPr>
          <w:rFonts w:asciiTheme="majorHAnsi" w:hAnsiTheme="majorHAnsi" w:cstheme="majorHAnsi"/>
        </w:rPr>
        <w:t xml:space="preserve"> the following: young people who: - </w:t>
      </w:r>
    </w:p>
    <w:p w14:paraId="728970DC" w14:textId="77777777" w:rsidR="09990355" w:rsidRPr="00C10B62" w:rsidRDefault="767E7C6D" w:rsidP="00F31B9D">
      <w:pPr>
        <w:pStyle w:val="ListParagraph"/>
        <w:numPr>
          <w:ilvl w:val="0"/>
          <w:numId w:val="4"/>
        </w:numPr>
        <w:rPr>
          <w:rFonts w:asciiTheme="majorHAnsi" w:hAnsiTheme="majorHAnsi" w:cstheme="majorHAnsi"/>
        </w:rPr>
      </w:pPr>
      <w:r w:rsidRPr="00C10B62">
        <w:rPr>
          <w:rFonts w:asciiTheme="majorHAnsi" w:hAnsiTheme="majorHAnsi" w:cstheme="majorHAnsi"/>
        </w:rPr>
        <w:t xml:space="preserve">Have a </w:t>
      </w:r>
      <w:hyperlink w:anchor="Coordinated_Support_Plan_CSP" w:history="1">
        <w:r w:rsidRPr="00C10B62">
          <w:rPr>
            <w:rStyle w:val="Hyperlink"/>
            <w:rFonts w:asciiTheme="majorHAnsi" w:hAnsiTheme="majorHAnsi" w:cstheme="majorHAnsi"/>
            <w:b/>
            <w:bCs/>
          </w:rPr>
          <w:t>Co</w:t>
        </w:r>
        <w:r w:rsidR="00477E16" w:rsidRPr="00C10B62">
          <w:rPr>
            <w:rStyle w:val="Hyperlink"/>
            <w:rFonts w:asciiTheme="majorHAnsi" w:hAnsiTheme="majorHAnsi" w:cstheme="majorHAnsi"/>
            <w:b/>
            <w:bCs/>
          </w:rPr>
          <w:t>-</w:t>
        </w:r>
        <w:r w:rsidRPr="00C10B62">
          <w:rPr>
            <w:rStyle w:val="Hyperlink"/>
            <w:rFonts w:asciiTheme="majorHAnsi" w:hAnsiTheme="majorHAnsi" w:cstheme="majorHAnsi"/>
            <w:b/>
            <w:bCs/>
          </w:rPr>
          <w:t>ordinated Support Plan</w:t>
        </w:r>
        <w:r w:rsidR="00477E16" w:rsidRPr="00C10B62">
          <w:rPr>
            <w:rStyle w:val="Hyperlink"/>
            <w:rFonts w:asciiTheme="majorHAnsi" w:hAnsiTheme="majorHAnsi" w:cstheme="majorHAnsi"/>
            <w:b/>
            <w:bCs/>
          </w:rPr>
          <w:t xml:space="preserve"> (CSP)</w:t>
        </w:r>
      </w:hyperlink>
      <w:r w:rsidR="36E88CD5" w:rsidRPr="00C10B62">
        <w:rPr>
          <w:rFonts w:asciiTheme="majorHAnsi" w:hAnsiTheme="majorHAnsi" w:cstheme="majorHAnsi"/>
          <w:b/>
          <w:bCs/>
        </w:rPr>
        <w:t xml:space="preserve">. </w:t>
      </w:r>
    </w:p>
    <w:p w14:paraId="1DBB98FE" w14:textId="77777777" w:rsidR="09990355" w:rsidRPr="00C10B62" w:rsidRDefault="008566AA" w:rsidP="00F31B9D">
      <w:pPr>
        <w:pStyle w:val="ListParagraph"/>
        <w:numPr>
          <w:ilvl w:val="0"/>
          <w:numId w:val="4"/>
        </w:numPr>
        <w:rPr>
          <w:rFonts w:asciiTheme="majorHAnsi" w:hAnsiTheme="majorHAnsi" w:cstheme="majorHAnsi"/>
        </w:rPr>
      </w:pPr>
      <w:r w:rsidRPr="00C10B62">
        <w:rPr>
          <w:rFonts w:asciiTheme="majorHAnsi" w:hAnsiTheme="majorHAnsi" w:cstheme="majorHAnsi"/>
        </w:rPr>
        <w:t>Are</w:t>
      </w:r>
      <w:r w:rsidR="21F80876" w:rsidRPr="00C10B62">
        <w:rPr>
          <w:rFonts w:asciiTheme="majorHAnsi" w:hAnsiTheme="majorHAnsi" w:cstheme="majorHAnsi"/>
        </w:rPr>
        <w:t xml:space="preserve"> in a specialist placement such as a specialist unit</w:t>
      </w:r>
      <w:r w:rsidR="006140B1" w:rsidRPr="00C10B62">
        <w:rPr>
          <w:rFonts w:asciiTheme="majorHAnsi" w:hAnsiTheme="majorHAnsi" w:cstheme="majorHAnsi"/>
          <w:b/>
          <w:bCs/>
        </w:rPr>
        <w:t>,</w:t>
      </w:r>
      <w:r w:rsidR="006140B1" w:rsidRPr="00C10B62">
        <w:rPr>
          <w:rFonts w:asciiTheme="majorHAnsi" w:hAnsiTheme="majorHAnsi" w:cstheme="majorHAnsi"/>
        </w:rPr>
        <w:t xml:space="preserve"> enhanced provision,</w:t>
      </w:r>
      <w:r w:rsidR="21F80876" w:rsidRPr="00C10B62">
        <w:rPr>
          <w:rFonts w:asciiTheme="majorHAnsi" w:hAnsiTheme="majorHAnsi" w:cstheme="majorHAnsi"/>
        </w:rPr>
        <w:t xml:space="preserve"> or </w:t>
      </w:r>
      <w:hyperlink w:anchor="Special_Schools" w:history="1">
        <w:r w:rsidR="21F80876" w:rsidRPr="00C10B62">
          <w:rPr>
            <w:rStyle w:val="Hyperlink"/>
            <w:rFonts w:asciiTheme="majorHAnsi" w:hAnsiTheme="majorHAnsi" w:cstheme="majorHAnsi"/>
            <w:b/>
            <w:bCs/>
          </w:rPr>
          <w:t>special school</w:t>
        </w:r>
      </w:hyperlink>
      <w:r w:rsidR="079E9CB3" w:rsidRPr="00C10B62">
        <w:rPr>
          <w:rFonts w:asciiTheme="majorHAnsi" w:hAnsiTheme="majorHAnsi" w:cstheme="majorHAnsi"/>
        </w:rPr>
        <w:t>.</w:t>
      </w:r>
    </w:p>
    <w:p w14:paraId="40E8FF7F" w14:textId="77777777" w:rsidR="008E1693" w:rsidRPr="00C10B62" w:rsidRDefault="21F80876" w:rsidP="00F31B9D">
      <w:pPr>
        <w:pStyle w:val="ListParagraph"/>
        <w:numPr>
          <w:ilvl w:val="0"/>
          <w:numId w:val="4"/>
        </w:numPr>
        <w:rPr>
          <w:rFonts w:asciiTheme="majorHAnsi" w:hAnsiTheme="majorHAnsi" w:cstheme="majorHAnsi"/>
        </w:rPr>
      </w:pPr>
      <w:r w:rsidRPr="00C10B62">
        <w:rPr>
          <w:rFonts w:asciiTheme="majorHAnsi" w:hAnsiTheme="majorHAnsi" w:cstheme="majorHAnsi"/>
        </w:rPr>
        <w:t>Have additional support needs</w:t>
      </w:r>
      <w:r w:rsidRPr="00C10B62">
        <w:rPr>
          <w:rFonts w:asciiTheme="majorHAnsi" w:hAnsiTheme="majorHAnsi" w:cstheme="majorHAnsi"/>
          <w:b/>
          <w:bCs/>
        </w:rPr>
        <w:t xml:space="preserve"> </w:t>
      </w:r>
      <w:r w:rsidRPr="00C10B62">
        <w:rPr>
          <w:rFonts w:asciiTheme="majorHAnsi" w:hAnsiTheme="majorHAnsi" w:cstheme="majorHAnsi"/>
        </w:rPr>
        <w:t xml:space="preserve">arising from a disability as defined in the </w:t>
      </w:r>
      <w:hyperlink w:anchor="Equality_Act_2010" w:history="1">
        <w:r w:rsidR="00763613" w:rsidRPr="00C10B62">
          <w:rPr>
            <w:rStyle w:val="Hyperlink"/>
            <w:rFonts w:asciiTheme="majorHAnsi" w:hAnsiTheme="majorHAnsi" w:cstheme="majorHAnsi"/>
            <w:b/>
            <w:bCs/>
          </w:rPr>
          <w:t>Equality</w:t>
        </w:r>
        <w:r w:rsidRPr="00C10B62">
          <w:rPr>
            <w:rStyle w:val="Hyperlink"/>
            <w:rFonts w:asciiTheme="majorHAnsi" w:hAnsiTheme="majorHAnsi" w:cstheme="majorHAnsi"/>
            <w:b/>
            <w:bCs/>
          </w:rPr>
          <w:t xml:space="preserve"> Act 2010</w:t>
        </w:r>
      </w:hyperlink>
      <w:r w:rsidR="1EC4B522" w:rsidRPr="00C10B62">
        <w:rPr>
          <w:rFonts w:asciiTheme="majorHAnsi" w:hAnsiTheme="majorHAnsi" w:cstheme="majorHAnsi"/>
        </w:rPr>
        <w:t>.</w:t>
      </w:r>
    </w:p>
    <w:p w14:paraId="459E7FF5" w14:textId="77777777" w:rsidR="09990355" w:rsidRPr="00C10B62" w:rsidRDefault="21F80876" w:rsidP="00F31B9D">
      <w:pPr>
        <w:pStyle w:val="ListParagraph"/>
        <w:numPr>
          <w:ilvl w:val="0"/>
          <w:numId w:val="4"/>
        </w:numPr>
        <w:rPr>
          <w:rFonts w:asciiTheme="majorHAnsi" w:hAnsiTheme="majorHAnsi" w:cstheme="majorHAnsi"/>
        </w:rPr>
      </w:pPr>
      <w:r w:rsidRPr="00C10B62">
        <w:rPr>
          <w:rFonts w:asciiTheme="majorHAnsi" w:hAnsiTheme="majorHAnsi" w:cstheme="majorHAnsi"/>
        </w:rPr>
        <w:t xml:space="preserve">Are otherwise at risk of not making a </w:t>
      </w:r>
      <w:r w:rsidR="00CB0CB4" w:rsidRPr="00C10B62">
        <w:rPr>
          <w:rFonts w:asciiTheme="majorHAnsi" w:hAnsiTheme="majorHAnsi" w:cstheme="majorHAnsi"/>
        </w:rPr>
        <w:t>successful</w:t>
      </w:r>
      <w:r w:rsidRPr="00C10B62">
        <w:rPr>
          <w:rFonts w:asciiTheme="majorHAnsi" w:hAnsiTheme="majorHAnsi" w:cstheme="majorHAnsi"/>
        </w:rPr>
        <w:t xml:space="preserve"> transition such as </w:t>
      </w:r>
      <w:r w:rsidR="00F750AA" w:rsidRPr="00C10B62">
        <w:rPr>
          <w:rFonts w:asciiTheme="majorHAnsi" w:hAnsiTheme="majorHAnsi" w:cstheme="majorHAnsi"/>
        </w:rPr>
        <w:t>care experienced young people.</w:t>
      </w:r>
    </w:p>
    <w:p w14:paraId="6C9FA528" w14:textId="77777777" w:rsidR="005A520B" w:rsidRPr="00C10B62" w:rsidRDefault="005A520B" w:rsidP="00F31B9D">
      <w:pPr>
        <w:pStyle w:val="CommentText"/>
        <w:rPr>
          <w:rFonts w:asciiTheme="majorHAnsi" w:hAnsiTheme="majorHAnsi" w:cstheme="majorHAnsi"/>
          <w:sz w:val="22"/>
          <w:szCs w:val="22"/>
        </w:rPr>
      </w:pPr>
      <w:r w:rsidRPr="00C10B62">
        <w:rPr>
          <w:rFonts w:asciiTheme="majorHAnsi" w:hAnsiTheme="majorHAnsi" w:cstheme="majorHAnsi"/>
          <w:sz w:val="22"/>
          <w:szCs w:val="22"/>
        </w:rPr>
        <w:t>For t</w:t>
      </w:r>
      <w:r w:rsidR="06E347D0" w:rsidRPr="00C10B62">
        <w:rPr>
          <w:rFonts w:asciiTheme="majorHAnsi" w:hAnsiTheme="majorHAnsi" w:cstheme="majorHAnsi"/>
          <w:sz w:val="22"/>
          <w:szCs w:val="22"/>
        </w:rPr>
        <w:t>hese specific groups of young people</w:t>
      </w:r>
      <w:r w:rsidR="00507250" w:rsidRPr="00C10B62">
        <w:rPr>
          <w:rFonts w:asciiTheme="majorHAnsi" w:hAnsiTheme="majorHAnsi" w:cstheme="majorHAnsi"/>
          <w:sz w:val="22"/>
          <w:szCs w:val="22"/>
        </w:rPr>
        <w:t>,</w:t>
      </w:r>
      <w:r w:rsidR="06E347D0" w:rsidRPr="00C10B62">
        <w:rPr>
          <w:rFonts w:asciiTheme="majorHAnsi" w:hAnsiTheme="majorHAnsi" w:cstheme="majorHAnsi"/>
          <w:sz w:val="22"/>
          <w:szCs w:val="22"/>
        </w:rPr>
        <w:t xml:space="preserve"> </w:t>
      </w:r>
      <w:r w:rsidRPr="00C10B62">
        <w:rPr>
          <w:rFonts w:asciiTheme="majorHAnsi" w:hAnsiTheme="majorHAnsi" w:cstheme="majorHAnsi"/>
          <w:sz w:val="22"/>
          <w:szCs w:val="22"/>
        </w:rPr>
        <w:t xml:space="preserve">an </w:t>
      </w:r>
      <w:r w:rsidR="06E347D0" w:rsidRPr="00C10B62">
        <w:rPr>
          <w:rFonts w:asciiTheme="majorHAnsi" w:hAnsiTheme="majorHAnsi" w:cstheme="majorHAnsi"/>
          <w:sz w:val="22"/>
          <w:szCs w:val="22"/>
        </w:rPr>
        <w:t>assessment and transition planning</w:t>
      </w:r>
      <w:r w:rsidRPr="00C10B62">
        <w:rPr>
          <w:rFonts w:asciiTheme="majorHAnsi" w:hAnsiTheme="majorHAnsi" w:cstheme="majorHAnsi"/>
          <w:sz w:val="22"/>
          <w:szCs w:val="22"/>
        </w:rPr>
        <w:t xml:space="preserve"> is require</w:t>
      </w:r>
      <w:r w:rsidR="31062893" w:rsidRPr="00C10B62">
        <w:rPr>
          <w:rFonts w:asciiTheme="majorHAnsi" w:hAnsiTheme="majorHAnsi" w:cstheme="majorHAnsi"/>
          <w:sz w:val="22"/>
          <w:szCs w:val="22"/>
        </w:rPr>
        <w:t>d</w:t>
      </w:r>
      <w:r w:rsidR="06E347D0" w:rsidRPr="00C10B62">
        <w:rPr>
          <w:rFonts w:asciiTheme="majorHAnsi" w:hAnsiTheme="majorHAnsi" w:cstheme="majorHAnsi"/>
          <w:sz w:val="22"/>
          <w:szCs w:val="22"/>
        </w:rPr>
        <w:t>.</w:t>
      </w:r>
      <w:r w:rsidRPr="00C10B62">
        <w:rPr>
          <w:rFonts w:asciiTheme="majorHAnsi" w:hAnsiTheme="majorHAnsi" w:cstheme="majorHAnsi"/>
          <w:sz w:val="22"/>
          <w:szCs w:val="22"/>
        </w:rPr>
        <w:t xml:space="preserve"> </w:t>
      </w:r>
      <w:r w:rsidR="758D7206" w:rsidRPr="00C10B62">
        <w:rPr>
          <w:rFonts w:asciiTheme="majorHAnsi" w:hAnsiTheme="majorHAnsi" w:cstheme="majorHAnsi"/>
          <w:sz w:val="22"/>
          <w:szCs w:val="22"/>
        </w:rPr>
        <w:t>Given the complexity of support already in place for these young people</w:t>
      </w:r>
      <w:r w:rsidR="00F4206C" w:rsidRPr="00C10B62">
        <w:rPr>
          <w:rFonts w:asciiTheme="majorHAnsi" w:hAnsiTheme="majorHAnsi" w:cstheme="majorHAnsi"/>
          <w:sz w:val="22"/>
          <w:szCs w:val="22"/>
        </w:rPr>
        <w:t xml:space="preserve">, it is </w:t>
      </w:r>
      <w:r w:rsidR="00507250" w:rsidRPr="00C10B62">
        <w:rPr>
          <w:rFonts w:asciiTheme="majorHAnsi" w:hAnsiTheme="majorHAnsi" w:cstheme="majorHAnsi"/>
          <w:sz w:val="22"/>
          <w:szCs w:val="22"/>
        </w:rPr>
        <w:t>likely</w:t>
      </w:r>
      <w:r w:rsidR="00612FF4" w:rsidRPr="00C10B62">
        <w:rPr>
          <w:rFonts w:asciiTheme="majorHAnsi" w:hAnsiTheme="majorHAnsi" w:cstheme="majorHAnsi"/>
          <w:sz w:val="22"/>
          <w:szCs w:val="22"/>
        </w:rPr>
        <w:t>,</w:t>
      </w:r>
      <w:r w:rsidR="00507250" w:rsidRPr="00C10B62">
        <w:rPr>
          <w:rFonts w:asciiTheme="majorHAnsi" w:hAnsiTheme="majorHAnsi" w:cstheme="majorHAnsi"/>
          <w:sz w:val="22"/>
          <w:szCs w:val="22"/>
        </w:rPr>
        <w:t xml:space="preserve"> </w:t>
      </w:r>
      <w:r w:rsidR="00F4206C" w:rsidRPr="00C10B62">
        <w:rPr>
          <w:rFonts w:asciiTheme="majorHAnsi" w:hAnsiTheme="majorHAnsi" w:cstheme="majorHAnsi"/>
          <w:sz w:val="22"/>
          <w:szCs w:val="22"/>
        </w:rPr>
        <w:t>that support will</w:t>
      </w:r>
      <w:r w:rsidRPr="00C10B62">
        <w:rPr>
          <w:rFonts w:asciiTheme="majorHAnsi" w:hAnsiTheme="majorHAnsi" w:cstheme="majorHAnsi"/>
          <w:sz w:val="22"/>
          <w:szCs w:val="22"/>
        </w:rPr>
        <w:t xml:space="preserve"> come from multiple services as the</w:t>
      </w:r>
      <w:r w:rsidR="00F4206C" w:rsidRPr="00C10B62">
        <w:rPr>
          <w:rFonts w:asciiTheme="majorHAnsi" w:hAnsiTheme="majorHAnsi" w:cstheme="majorHAnsi"/>
          <w:sz w:val="22"/>
          <w:szCs w:val="22"/>
        </w:rPr>
        <w:t xml:space="preserve"> young person</w:t>
      </w:r>
      <w:r w:rsidRPr="00C10B62">
        <w:rPr>
          <w:rFonts w:asciiTheme="majorHAnsi" w:hAnsiTheme="majorHAnsi" w:cstheme="majorHAnsi"/>
          <w:sz w:val="22"/>
          <w:szCs w:val="22"/>
        </w:rPr>
        <w:t xml:space="preserve"> move</w:t>
      </w:r>
      <w:r w:rsidR="00F4206C" w:rsidRPr="00C10B62">
        <w:rPr>
          <w:rFonts w:asciiTheme="majorHAnsi" w:hAnsiTheme="majorHAnsi" w:cstheme="majorHAnsi"/>
          <w:sz w:val="22"/>
          <w:szCs w:val="22"/>
        </w:rPr>
        <w:t>s</w:t>
      </w:r>
      <w:r w:rsidRPr="00C10B62">
        <w:rPr>
          <w:rFonts w:asciiTheme="majorHAnsi" w:hAnsiTheme="majorHAnsi" w:cstheme="majorHAnsi"/>
          <w:sz w:val="22"/>
          <w:szCs w:val="22"/>
        </w:rPr>
        <w:t xml:space="preserve"> into adult service provision.</w:t>
      </w:r>
    </w:p>
    <w:p w14:paraId="438FD07D" w14:textId="0EF7B11E" w:rsidR="008E1693" w:rsidRPr="00C10B62" w:rsidRDefault="31515BD3" w:rsidP="00F31B9D">
      <w:pPr>
        <w:rPr>
          <w:rFonts w:asciiTheme="majorHAnsi" w:hAnsiTheme="majorHAnsi" w:cstheme="majorHAnsi"/>
        </w:rPr>
      </w:pPr>
      <w:r w:rsidRPr="00C10B62">
        <w:rPr>
          <w:rFonts w:asciiTheme="majorHAnsi" w:hAnsiTheme="majorHAnsi" w:cstheme="majorHAnsi"/>
        </w:rPr>
        <w:t>Team m</w:t>
      </w:r>
      <w:r w:rsidR="008D0559" w:rsidRPr="00C10B62">
        <w:rPr>
          <w:rFonts w:asciiTheme="majorHAnsi" w:hAnsiTheme="majorHAnsi" w:cstheme="majorHAnsi"/>
        </w:rPr>
        <w:t>e</w:t>
      </w:r>
      <w:r w:rsidR="00F4206C" w:rsidRPr="00C10B62">
        <w:rPr>
          <w:rFonts w:asciiTheme="majorHAnsi" w:hAnsiTheme="majorHAnsi" w:cstheme="majorHAnsi"/>
        </w:rPr>
        <w:t xml:space="preserve">mbers round the </w:t>
      </w:r>
      <w:r w:rsidR="00B00ECD" w:rsidRPr="00C10B62">
        <w:rPr>
          <w:rFonts w:asciiTheme="majorHAnsi" w:hAnsiTheme="majorHAnsi" w:cstheme="majorHAnsi"/>
        </w:rPr>
        <w:t>young person</w:t>
      </w:r>
      <w:r w:rsidR="00F4206C" w:rsidRPr="00C10B62">
        <w:rPr>
          <w:rFonts w:asciiTheme="majorHAnsi" w:hAnsiTheme="majorHAnsi" w:cstheme="majorHAnsi"/>
        </w:rPr>
        <w:t xml:space="preserve"> need to be alert to and work within key policy, legislation and guidance that applies</w:t>
      </w:r>
      <w:r w:rsidR="517DDBD3" w:rsidRPr="00C10B62">
        <w:rPr>
          <w:rFonts w:asciiTheme="majorHAnsi" w:hAnsiTheme="majorHAnsi" w:cstheme="majorHAnsi"/>
        </w:rPr>
        <w:t xml:space="preserve"> and</w:t>
      </w:r>
      <w:r w:rsidR="7535F611" w:rsidRPr="00C10B62">
        <w:rPr>
          <w:rFonts w:asciiTheme="majorHAnsi" w:hAnsiTheme="majorHAnsi" w:cstheme="majorHAnsi"/>
        </w:rPr>
        <w:t xml:space="preserve"> work</w:t>
      </w:r>
      <w:r w:rsidR="517DDBD3" w:rsidRPr="00C10B62">
        <w:rPr>
          <w:rFonts w:asciiTheme="majorHAnsi" w:hAnsiTheme="majorHAnsi" w:cstheme="majorHAnsi"/>
        </w:rPr>
        <w:t xml:space="preserve"> </w:t>
      </w:r>
      <w:r w:rsidR="0A1EBAF5" w:rsidRPr="00C10B62">
        <w:rPr>
          <w:rFonts w:asciiTheme="majorHAnsi" w:hAnsiTheme="majorHAnsi" w:cstheme="majorHAnsi"/>
        </w:rPr>
        <w:t>in</w:t>
      </w:r>
      <w:r w:rsidR="517DDBD3" w:rsidRPr="00C10B62">
        <w:rPr>
          <w:rFonts w:asciiTheme="majorHAnsi" w:hAnsiTheme="majorHAnsi" w:cstheme="majorHAnsi"/>
        </w:rPr>
        <w:t xml:space="preserve"> partnership</w:t>
      </w:r>
      <w:r w:rsidR="00F4206C" w:rsidRPr="00C10B62">
        <w:rPr>
          <w:rFonts w:asciiTheme="majorHAnsi" w:hAnsiTheme="majorHAnsi" w:cstheme="majorHAnsi"/>
        </w:rPr>
        <w:t>.</w:t>
      </w:r>
      <w:r w:rsidR="433D0E2C" w:rsidRPr="00C10B62">
        <w:rPr>
          <w:rFonts w:asciiTheme="majorHAnsi" w:hAnsiTheme="majorHAnsi" w:cstheme="majorHAnsi"/>
        </w:rPr>
        <w:t xml:space="preserve"> </w:t>
      </w:r>
      <w:r w:rsidR="00F4206C" w:rsidRPr="00C10B62">
        <w:rPr>
          <w:rFonts w:asciiTheme="majorHAnsi" w:hAnsiTheme="majorHAnsi" w:cstheme="majorHAnsi"/>
        </w:rPr>
        <w:t>Fo</w:t>
      </w:r>
      <w:r w:rsidR="002A742A" w:rsidRPr="00C10B62">
        <w:rPr>
          <w:rFonts w:asciiTheme="majorHAnsi" w:hAnsiTheme="majorHAnsi" w:cstheme="majorHAnsi"/>
        </w:rPr>
        <w:t xml:space="preserve">r instance, </w:t>
      </w:r>
      <w:hyperlink w:anchor="Staying_Put" w:history="1">
        <w:r w:rsidR="60E29571" w:rsidRPr="00C10B62">
          <w:rPr>
            <w:rStyle w:val="Hyperlink"/>
            <w:rFonts w:asciiTheme="majorHAnsi" w:hAnsiTheme="majorHAnsi" w:cstheme="majorHAnsi"/>
            <w:b/>
            <w:bCs/>
          </w:rPr>
          <w:t>Staying Put</w:t>
        </w:r>
      </w:hyperlink>
      <w:r w:rsidR="60E29571" w:rsidRPr="00C10B62">
        <w:rPr>
          <w:rFonts w:asciiTheme="majorHAnsi" w:hAnsiTheme="majorHAnsi" w:cstheme="majorHAnsi"/>
          <w:b/>
          <w:bCs/>
        </w:rPr>
        <w:t xml:space="preserve"> </w:t>
      </w:r>
      <w:r w:rsidR="60E29571" w:rsidRPr="00C10B62">
        <w:rPr>
          <w:rFonts w:asciiTheme="majorHAnsi" w:hAnsiTheme="majorHAnsi" w:cstheme="majorHAnsi"/>
        </w:rPr>
        <w:t>in Scotland</w:t>
      </w:r>
      <w:r w:rsidR="60E29571" w:rsidRPr="00C10B62">
        <w:rPr>
          <w:rFonts w:asciiTheme="majorHAnsi" w:hAnsiTheme="majorHAnsi" w:cstheme="majorHAnsi"/>
          <w:b/>
          <w:bCs/>
        </w:rPr>
        <w:t xml:space="preserve"> </w:t>
      </w:r>
      <w:r w:rsidR="60E29571" w:rsidRPr="00C10B62">
        <w:rPr>
          <w:rFonts w:asciiTheme="majorHAnsi" w:hAnsiTheme="majorHAnsi" w:cstheme="majorHAnsi"/>
        </w:rPr>
        <w:t xml:space="preserve">guidance </w:t>
      </w:r>
      <w:r w:rsidR="1B096759" w:rsidRPr="00C10B62">
        <w:rPr>
          <w:rFonts w:asciiTheme="majorHAnsi" w:hAnsiTheme="majorHAnsi" w:cstheme="majorHAnsi"/>
        </w:rPr>
        <w:t xml:space="preserve">for </w:t>
      </w:r>
      <w:r w:rsidR="00F4206C" w:rsidRPr="00C10B62">
        <w:rPr>
          <w:rFonts w:asciiTheme="majorHAnsi" w:hAnsiTheme="majorHAnsi" w:cstheme="majorHAnsi"/>
        </w:rPr>
        <w:t xml:space="preserve">care experienced young people, </w:t>
      </w:r>
      <w:proofErr w:type="spellStart"/>
      <w:r w:rsidR="60E29571" w:rsidRPr="00C10B62">
        <w:rPr>
          <w:rFonts w:asciiTheme="majorHAnsi" w:hAnsiTheme="majorHAnsi" w:cstheme="majorHAnsi"/>
        </w:rPr>
        <w:t>emphasises</w:t>
      </w:r>
      <w:proofErr w:type="spellEnd"/>
      <w:r w:rsidR="60E29571" w:rsidRPr="00C10B62">
        <w:rPr>
          <w:rFonts w:asciiTheme="majorHAnsi" w:hAnsiTheme="majorHAnsi" w:cstheme="majorHAnsi"/>
        </w:rPr>
        <w:t xml:space="preserve"> that the time of transition out of care should be when young people are sufficiently skilled and emotionally and psychologically equipped to do so. </w:t>
      </w:r>
      <w:r w:rsidR="00F4206C" w:rsidRPr="00C10B62">
        <w:rPr>
          <w:rFonts w:asciiTheme="majorHAnsi" w:hAnsiTheme="majorHAnsi" w:cstheme="majorHAnsi"/>
        </w:rPr>
        <w:t xml:space="preserve">Young people who are looked after, subject to the outcome of </w:t>
      </w:r>
      <w:r w:rsidR="00507250" w:rsidRPr="00C10B62">
        <w:rPr>
          <w:rFonts w:asciiTheme="majorHAnsi" w:hAnsiTheme="majorHAnsi" w:cstheme="majorHAnsi"/>
        </w:rPr>
        <w:t xml:space="preserve">a </w:t>
      </w:r>
      <w:r w:rsidR="00F4206C" w:rsidRPr="00C10B62">
        <w:rPr>
          <w:rFonts w:asciiTheme="majorHAnsi" w:hAnsiTheme="majorHAnsi" w:cstheme="majorHAnsi"/>
        </w:rPr>
        <w:t xml:space="preserve">welfare assessment, can </w:t>
      </w:r>
      <w:r w:rsidR="30F3A5DF" w:rsidRPr="00C10B62">
        <w:rPr>
          <w:rFonts w:asciiTheme="majorHAnsi" w:hAnsiTheme="majorHAnsi" w:cstheme="majorHAnsi"/>
        </w:rPr>
        <w:t xml:space="preserve">remain in </w:t>
      </w:r>
      <w:r w:rsidR="00763613" w:rsidRPr="00C10B62">
        <w:rPr>
          <w:rFonts w:asciiTheme="majorHAnsi" w:hAnsiTheme="majorHAnsi" w:cstheme="majorHAnsi"/>
        </w:rPr>
        <w:t>their</w:t>
      </w:r>
      <w:r w:rsidR="30F3A5DF" w:rsidRPr="00C10B62">
        <w:rPr>
          <w:rFonts w:asciiTheme="majorHAnsi" w:hAnsiTheme="majorHAnsi" w:cstheme="majorHAnsi"/>
        </w:rPr>
        <w:t xml:space="preserve"> current placement until aged 21 under continuing care legislation</w:t>
      </w:r>
      <w:r w:rsidR="00F4206C" w:rsidRPr="00C10B62">
        <w:rPr>
          <w:rFonts w:asciiTheme="majorHAnsi" w:hAnsiTheme="majorHAnsi" w:cstheme="majorHAnsi"/>
        </w:rPr>
        <w:t xml:space="preserve">. They are entitled to </w:t>
      </w:r>
      <w:r w:rsidR="30F3A5DF" w:rsidRPr="00C10B62">
        <w:rPr>
          <w:rFonts w:asciiTheme="majorHAnsi" w:hAnsiTheme="majorHAnsi" w:cstheme="majorHAnsi"/>
        </w:rPr>
        <w:t>ongoing support</w:t>
      </w:r>
      <w:r w:rsidR="00B05D2F" w:rsidRPr="00C10B62">
        <w:rPr>
          <w:rFonts w:asciiTheme="majorHAnsi" w:hAnsiTheme="majorHAnsi" w:cstheme="majorHAnsi"/>
        </w:rPr>
        <w:t xml:space="preserve">, </w:t>
      </w:r>
      <w:proofErr w:type="gramStart"/>
      <w:r w:rsidR="00B05D2F" w:rsidRPr="00C10B62">
        <w:rPr>
          <w:rFonts w:asciiTheme="majorHAnsi" w:hAnsiTheme="majorHAnsi" w:cstheme="majorHAnsi"/>
        </w:rPr>
        <w:t>advic</w:t>
      </w:r>
      <w:r w:rsidR="00F4206C" w:rsidRPr="00C10B62">
        <w:rPr>
          <w:rFonts w:asciiTheme="majorHAnsi" w:hAnsiTheme="majorHAnsi" w:cstheme="majorHAnsi"/>
        </w:rPr>
        <w:t>e</w:t>
      </w:r>
      <w:proofErr w:type="gramEnd"/>
      <w:r w:rsidR="00F4206C" w:rsidRPr="00C10B62">
        <w:rPr>
          <w:rFonts w:asciiTheme="majorHAnsi" w:hAnsiTheme="majorHAnsi" w:cstheme="majorHAnsi"/>
        </w:rPr>
        <w:t xml:space="preserve"> and guidance</w:t>
      </w:r>
      <w:r w:rsidR="30F3A5DF" w:rsidRPr="00C10B62">
        <w:rPr>
          <w:rFonts w:asciiTheme="majorHAnsi" w:hAnsiTheme="majorHAnsi" w:cstheme="majorHAnsi"/>
        </w:rPr>
        <w:t xml:space="preserve"> until aged 26.</w:t>
      </w:r>
    </w:p>
    <w:p w14:paraId="7F3E270B" w14:textId="77777777" w:rsidR="00C22BDF" w:rsidRPr="00C10B62" w:rsidRDefault="00F4206C" w:rsidP="00F31B9D">
      <w:pPr>
        <w:rPr>
          <w:rFonts w:asciiTheme="majorHAnsi" w:hAnsiTheme="majorHAnsi" w:cstheme="majorHAnsi"/>
        </w:rPr>
      </w:pPr>
      <w:r w:rsidRPr="00C10B62">
        <w:rPr>
          <w:rFonts w:asciiTheme="majorHAnsi" w:hAnsiTheme="majorHAnsi" w:cstheme="majorHAnsi"/>
        </w:rPr>
        <w:t xml:space="preserve">For children </w:t>
      </w:r>
      <w:r w:rsidR="3115BFE8" w:rsidRPr="00C10B62">
        <w:rPr>
          <w:rFonts w:asciiTheme="majorHAnsi" w:hAnsiTheme="majorHAnsi" w:cstheme="majorHAnsi"/>
        </w:rPr>
        <w:t xml:space="preserve">who are placed out of </w:t>
      </w:r>
      <w:r w:rsidRPr="00C10B62">
        <w:rPr>
          <w:rFonts w:asciiTheme="majorHAnsi" w:hAnsiTheme="majorHAnsi" w:cstheme="majorHAnsi"/>
        </w:rPr>
        <w:t xml:space="preserve">Moray </w:t>
      </w:r>
      <w:r w:rsidR="00C22BDF" w:rsidRPr="00C10B62">
        <w:rPr>
          <w:rFonts w:asciiTheme="majorHAnsi" w:hAnsiTheme="majorHAnsi" w:cstheme="majorHAnsi"/>
        </w:rPr>
        <w:t>as looked after children for care needs, or children who are placed out of Moray for education needs</w:t>
      </w:r>
      <w:r w:rsidRPr="00C10B62">
        <w:rPr>
          <w:rFonts w:asciiTheme="majorHAnsi" w:hAnsiTheme="majorHAnsi" w:cstheme="majorHAnsi"/>
        </w:rPr>
        <w:t>, Moray remains their place of residen</w:t>
      </w:r>
      <w:r w:rsidR="00C22BDF" w:rsidRPr="00C10B62">
        <w:rPr>
          <w:rFonts w:asciiTheme="majorHAnsi" w:hAnsiTheme="majorHAnsi" w:cstheme="majorHAnsi"/>
        </w:rPr>
        <w:t xml:space="preserve">ce for the duration of the placement. For young people who were placed because of care </w:t>
      </w:r>
      <w:r w:rsidR="45D90583" w:rsidRPr="00C10B62">
        <w:rPr>
          <w:rFonts w:asciiTheme="majorHAnsi" w:hAnsiTheme="majorHAnsi" w:cstheme="majorHAnsi"/>
        </w:rPr>
        <w:t>and</w:t>
      </w:r>
      <w:r w:rsidR="00C22BDF" w:rsidRPr="00C10B62">
        <w:rPr>
          <w:rFonts w:asciiTheme="majorHAnsi" w:hAnsiTheme="majorHAnsi" w:cstheme="majorHAnsi"/>
        </w:rPr>
        <w:t xml:space="preserve"> education needs</w:t>
      </w:r>
      <w:r w:rsidR="00763613" w:rsidRPr="00C10B62">
        <w:rPr>
          <w:rFonts w:asciiTheme="majorHAnsi" w:hAnsiTheme="majorHAnsi" w:cstheme="majorHAnsi"/>
        </w:rPr>
        <w:t>,</w:t>
      </w:r>
      <w:r w:rsidR="00C22BDF" w:rsidRPr="00C10B62">
        <w:rPr>
          <w:rFonts w:asciiTheme="majorHAnsi" w:hAnsiTheme="majorHAnsi" w:cstheme="majorHAnsi"/>
        </w:rPr>
        <w:t xml:space="preserve"> they have a</w:t>
      </w:r>
      <w:r w:rsidR="3115BFE8" w:rsidRPr="00C10B62">
        <w:rPr>
          <w:rFonts w:asciiTheme="majorHAnsi" w:hAnsiTheme="majorHAnsi" w:cstheme="majorHAnsi"/>
        </w:rPr>
        <w:t xml:space="preserve"> right to </w:t>
      </w:r>
      <w:r w:rsidR="00C22BDF" w:rsidRPr="00C10B62">
        <w:rPr>
          <w:rFonts w:asciiTheme="majorHAnsi" w:hAnsiTheme="majorHAnsi" w:cstheme="majorHAnsi"/>
        </w:rPr>
        <w:t>remain in that placement</w:t>
      </w:r>
      <w:r w:rsidR="00507250" w:rsidRPr="00C10B62">
        <w:rPr>
          <w:rFonts w:asciiTheme="majorHAnsi" w:hAnsiTheme="majorHAnsi" w:cstheme="majorHAnsi"/>
        </w:rPr>
        <w:t>,</w:t>
      </w:r>
      <w:r w:rsidR="00C22BDF" w:rsidRPr="00C10B62">
        <w:rPr>
          <w:rFonts w:asciiTheme="majorHAnsi" w:hAnsiTheme="majorHAnsi" w:cstheme="majorHAnsi"/>
        </w:rPr>
        <w:t xml:space="preserve"> </w:t>
      </w:r>
      <w:r w:rsidR="44984A0F" w:rsidRPr="00C10B62">
        <w:rPr>
          <w:rFonts w:asciiTheme="majorHAnsi" w:hAnsiTheme="majorHAnsi" w:cstheme="majorHAnsi"/>
        </w:rPr>
        <w:t>provided the placement continues to be in the best interest of the young person.</w:t>
      </w:r>
    </w:p>
    <w:p w14:paraId="0E6CD6D2" w14:textId="77777777" w:rsidR="09990355" w:rsidRPr="00C10B62" w:rsidRDefault="00C22BDF" w:rsidP="00F31B9D">
      <w:pPr>
        <w:rPr>
          <w:rFonts w:asciiTheme="majorHAnsi" w:hAnsiTheme="majorHAnsi" w:cstheme="majorHAnsi"/>
        </w:rPr>
      </w:pPr>
      <w:r w:rsidRPr="00C10B62">
        <w:rPr>
          <w:rFonts w:asciiTheme="majorHAnsi" w:hAnsiTheme="majorHAnsi" w:cstheme="majorHAnsi"/>
        </w:rPr>
        <w:lastRenderedPageBreak/>
        <w:t>T</w:t>
      </w:r>
      <w:r w:rsidR="60E29571" w:rsidRPr="00C10B62">
        <w:rPr>
          <w:rFonts w:asciiTheme="majorHAnsi" w:hAnsiTheme="majorHAnsi" w:cstheme="majorHAnsi"/>
        </w:rPr>
        <w:t>ransition from a care setting should</w:t>
      </w:r>
      <w:r w:rsidR="00442657" w:rsidRPr="00C10B62">
        <w:rPr>
          <w:rFonts w:asciiTheme="majorHAnsi" w:hAnsiTheme="majorHAnsi" w:cstheme="majorHAnsi"/>
        </w:rPr>
        <w:t xml:space="preserve"> support</w:t>
      </w:r>
      <w:r w:rsidR="60E29571" w:rsidRPr="00C10B62">
        <w:rPr>
          <w:rFonts w:asciiTheme="majorHAnsi" w:hAnsiTheme="majorHAnsi" w:cstheme="majorHAnsi"/>
        </w:rPr>
        <w:t xml:space="preserve"> young people to make a gradual shift towards independent living</w:t>
      </w:r>
      <w:r w:rsidRPr="00C10B62">
        <w:rPr>
          <w:rFonts w:asciiTheme="majorHAnsi" w:hAnsiTheme="majorHAnsi" w:cstheme="majorHAnsi"/>
        </w:rPr>
        <w:t xml:space="preserve"> </w:t>
      </w:r>
      <w:r w:rsidR="00507250" w:rsidRPr="00C10B62">
        <w:rPr>
          <w:rFonts w:asciiTheme="majorHAnsi" w:hAnsiTheme="majorHAnsi" w:cstheme="majorHAnsi"/>
        </w:rPr>
        <w:t xml:space="preserve">using </w:t>
      </w:r>
      <w:r w:rsidRPr="00C10B62">
        <w:rPr>
          <w:rFonts w:asciiTheme="majorHAnsi" w:hAnsiTheme="majorHAnsi" w:cstheme="majorHAnsi"/>
        </w:rPr>
        <w:t>staged introductions</w:t>
      </w:r>
      <w:r w:rsidR="64D4D3E3" w:rsidRPr="00C10B62">
        <w:rPr>
          <w:rFonts w:asciiTheme="majorHAnsi" w:hAnsiTheme="majorHAnsi" w:cstheme="majorHAnsi"/>
        </w:rPr>
        <w:t>.</w:t>
      </w:r>
      <w:r w:rsidRPr="00C10B62">
        <w:rPr>
          <w:rFonts w:asciiTheme="majorHAnsi" w:hAnsiTheme="majorHAnsi" w:cstheme="majorHAnsi"/>
        </w:rPr>
        <w:t xml:space="preserve"> </w:t>
      </w:r>
      <w:r w:rsidR="7A2C6170" w:rsidRPr="00C10B62">
        <w:rPr>
          <w:rFonts w:asciiTheme="majorHAnsi" w:hAnsiTheme="majorHAnsi" w:cstheme="majorHAnsi"/>
        </w:rPr>
        <w:t xml:space="preserve">If possible, </w:t>
      </w:r>
      <w:r w:rsidR="00BE675A" w:rsidRPr="00C10B62">
        <w:rPr>
          <w:rFonts w:asciiTheme="majorHAnsi" w:hAnsiTheme="majorHAnsi" w:cstheme="majorHAnsi"/>
        </w:rPr>
        <w:t xml:space="preserve">this </w:t>
      </w:r>
      <w:r w:rsidR="7A2C6170" w:rsidRPr="00C10B62">
        <w:rPr>
          <w:rFonts w:asciiTheme="majorHAnsi" w:hAnsiTheme="majorHAnsi" w:cstheme="majorHAnsi"/>
        </w:rPr>
        <w:t>allow</w:t>
      </w:r>
      <w:r w:rsidR="00BE675A" w:rsidRPr="00C10B62">
        <w:rPr>
          <w:rFonts w:asciiTheme="majorHAnsi" w:hAnsiTheme="majorHAnsi" w:cstheme="majorHAnsi"/>
        </w:rPr>
        <w:t>s</w:t>
      </w:r>
      <w:r w:rsidR="7A2C6170" w:rsidRPr="00C10B62">
        <w:rPr>
          <w:rFonts w:asciiTheme="majorHAnsi" w:hAnsiTheme="majorHAnsi" w:cstheme="majorHAnsi"/>
        </w:rPr>
        <w:t xml:space="preserve"> any young person who </w:t>
      </w:r>
      <w:r w:rsidR="41EE12A3" w:rsidRPr="00C10B62">
        <w:rPr>
          <w:rFonts w:asciiTheme="majorHAnsi" w:hAnsiTheme="majorHAnsi" w:cstheme="majorHAnsi"/>
        </w:rPr>
        <w:t>is moving from their current care placement to a future care base,</w:t>
      </w:r>
      <w:r w:rsidRPr="00C10B62">
        <w:rPr>
          <w:rFonts w:asciiTheme="majorHAnsi" w:hAnsiTheme="majorHAnsi" w:cstheme="majorHAnsi"/>
        </w:rPr>
        <w:t xml:space="preserve"> </w:t>
      </w:r>
      <w:r w:rsidR="00612FF4" w:rsidRPr="00C10B62">
        <w:rPr>
          <w:rFonts w:asciiTheme="majorHAnsi" w:hAnsiTheme="majorHAnsi" w:cstheme="majorHAnsi"/>
        </w:rPr>
        <w:t xml:space="preserve">the ability to move </w:t>
      </w:r>
      <w:r w:rsidR="539C6FC7" w:rsidRPr="00C10B62">
        <w:rPr>
          <w:rFonts w:asciiTheme="majorHAnsi" w:hAnsiTheme="majorHAnsi" w:cstheme="majorHAnsi"/>
        </w:rPr>
        <w:t xml:space="preserve">between the two placements. </w:t>
      </w:r>
    </w:p>
    <w:p w14:paraId="0079F9A7" w14:textId="02905F26" w:rsidR="00C540CD" w:rsidRPr="00C10B62" w:rsidRDefault="00C540CD" w:rsidP="00F31B9D">
      <w:pPr>
        <w:rPr>
          <w:rFonts w:asciiTheme="majorHAnsi" w:hAnsiTheme="majorHAnsi" w:cstheme="majorHAnsi"/>
        </w:rPr>
      </w:pPr>
      <w:r w:rsidRPr="00C10B62">
        <w:rPr>
          <w:rFonts w:asciiTheme="majorHAnsi" w:hAnsiTheme="majorHAnsi" w:cstheme="majorHAnsi"/>
        </w:rPr>
        <w:t>Anyone aged 16 and over is entitled to apply for housing</w:t>
      </w:r>
      <w:r w:rsidR="00D320F2" w:rsidRPr="00C10B62">
        <w:rPr>
          <w:rFonts w:asciiTheme="majorHAnsi" w:hAnsiTheme="majorHAnsi" w:cstheme="majorHAnsi"/>
        </w:rPr>
        <w:t xml:space="preserve"> and receive a housing support service so they can live independent, safe, </w:t>
      </w:r>
      <w:proofErr w:type="gramStart"/>
      <w:r w:rsidR="00D320F2" w:rsidRPr="00C10B62">
        <w:rPr>
          <w:rFonts w:asciiTheme="majorHAnsi" w:hAnsiTheme="majorHAnsi" w:cstheme="majorHAnsi"/>
        </w:rPr>
        <w:t>secure</w:t>
      </w:r>
      <w:proofErr w:type="gramEnd"/>
      <w:r w:rsidR="00D320F2" w:rsidRPr="00C10B62">
        <w:rPr>
          <w:rFonts w:asciiTheme="majorHAnsi" w:hAnsiTheme="majorHAnsi" w:cstheme="majorHAnsi"/>
        </w:rPr>
        <w:t xml:space="preserve"> and respected lives in their own accommodation</w:t>
      </w:r>
      <w:r w:rsidRPr="00C10B62">
        <w:rPr>
          <w:rFonts w:asciiTheme="majorHAnsi" w:hAnsiTheme="majorHAnsi" w:cstheme="majorHAnsi"/>
        </w:rPr>
        <w:t xml:space="preserve">. Any offer of accommodation will comply with the current </w:t>
      </w:r>
      <w:hyperlink r:id="rId15" w:history="1">
        <w:r w:rsidR="1E8A4F9F" w:rsidRPr="00C10B62">
          <w:rPr>
            <w:rStyle w:val="Hyperlink"/>
            <w:rFonts w:asciiTheme="majorHAnsi" w:hAnsiTheme="majorHAnsi" w:cstheme="majorHAnsi"/>
            <w:b/>
            <w:bCs/>
          </w:rPr>
          <w:t>housing</w:t>
        </w:r>
        <w:r w:rsidR="1E8A4F9F" w:rsidRPr="00C10B62">
          <w:rPr>
            <w:rStyle w:val="Hyperlink"/>
            <w:rFonts w:asciiTheme="majorHAnsi" w:hAnsiTheme="majorHAnsi" w:cstheme="majorHAnsi"/>
          </w:rPr>
          <w:t xml:space="preserve"> </w:t>
        </w:r>
        <w:r w:rsidR="008A3FC9" w:rsidRPr="00C10B62">
          <w:rPr>
            <w:rStyle w:val="Hyperlink"/>
            <w:rFonts w:asciiTheme="majorHAnsi" w:hAnsiTheme="majorHAnsi" w:cstheme="majorHAnsi"/>
            <w:b/>
            <w:bCs/>
          </w:rPr>
          <w:t>a</w:t>
        </w:r>
        <w:r w:rsidRPr="00C10B62">
          <w:rPr>
            <w:rStyle w:val="Hyperlink"/>
            <w:rFonts w:asciiTheme="majorHAnsi" w:hAnsiTheme="majorHAnsi" w:cstheme="majorHAnsi"/>
            <w:b/>
            <w:bCs/>
          </w:rPr>
          <w:t>llocat</w:t>
        </w:r>
        <w:r w:rsidRPr="00C10B62">
          <w:rPr>
            <w:rStyle w:val="Hyperlink"/>
            <w:rFonts w:asciiTheme="majorHAnsi" w:hAnsiTheme="majorHAnsi" w:cstheme="majorHAnsi"/>
            <w:b/>
            <w:bCs/>
          </w:rPr>
          <w:t>i</w:t>
        </w:r>
        <w:r w:rsidRPr="00C10B62">
          <w:rPr>
            <w:rStyle w:val="Hyperlink"/>
            <w:rFonts w:asciiTheme="majorHAnsi" w:hAnsiTheme="majorHAnsi" w:cstheme="majorHAnsi"/>
            <w:b/>
            <w:bCs/>
          </w:rPr>
          <w:t>on</w:t>
        </w:r>
        <w:r w:rsidR="00C54B94" w:rsidRPr="00C10B62">
          <w:rPr>
            <w:rStyle w:val="Hyperlink"/>
            <w:rFonts w:asciiTheme="majorHAnsi" w:hAnsiTheme="majorHAnsi" w:cstheme="majorHAnsi"/>
            <w:b/>
            <w:bCs/>
          </w:rPr>
          <w:t>s</w:t>
        </w:r>
        <w:r w:rsidRPr="00C10B62">
          <w:rPr>
            <w:rStyle w:val="Hyperlink"/>
            <w:rFonts w:asciiTheme="majorHAnsi" w:hAnsiTheme="majorHAnsi" w:cstheme="majorHAnsi"/>
            <w:b/>
            <w:bCs/>
          </w:rPr>
          <w:t xml:space="preserve"> </w:t>
        </w:r>
        <w:r w:rsidR="1A5CED14" w:rsidRPr="00C10B62">
          <w:rPr>
            <w:rStyle w:val="Hyperlink"/>
            <w:rFonts w:asciiTheme="majorHAnsi" w:hAnsiTheme="majorHAnsi" w:cstheme="majorHAnsi"/>
            <w:b/>
            <w:bCs/>
          </w:rPr>
          <w:t>p</w:t>
        </w:r>
        <w:r w:rsidRPr="00C10B62">
          <w:rPr>
            <w:rStyle w:val="Hyperlink"/>
            <w:rFonts w:asciiTheme="majorHAnsi" w:hAnsiTheme="majorHAnsi" w:cstheme="majorHAnsi"/>
            <w:b/>
            <w:bCs/>
          </w:rPr>
          <w:t>olicy</w:t>
        </w:r>
      </w:hyperlink>
      <w:r w:rsidR="00C54B94" w:rsidRPr="00C10B62">
        <w:rPr>
          <w:rFonts w:asciiTheme="majorHAnsi" w:hAnsiTheme="majorHAnsi" w:cstheme="majorHAnsi"/>
        </w:rPr>
        <w:t xml:space="preserve"> with any support </w:t>
      </w:r>
      <w:r w:rsidR="00D320F2" w:rsidRPr="00C10B62">
        <w:rPr>
          <w:rFonts w:asciiTheme="majorHAnsi" w:hAnsiTheme="majorHAnsi" w:cstheme="majorHAnsi"/>
        </w:rPr>
        <w:t>be</w:t>
      </w:r>
      <w:r w:rsidR="00C54B94" w:rsidRPr="00C10B62">
        <w:rPr>
          <w:rFonts w:asciiTheme="majorHAnsi" w:hAnsiTheme="majorHAnsi" w:cstheme="majorHAnsi"/>
        </w:rPr>
        <w:t>ing</w:t>
      </w:r>
      <w:r w:rsidR="00D320F2" w:rsidRPr="00C10B62">
        <w:rPr>
          <w:rFonts w:asciiTheme="majorHAnsi" w:hAnsiTheme="majorHAnsi" w:cstheme="majorHAnsi"/>
        </w:rPr>
        <w:t xml:space="preserve"> provided in line with the </w:t>
      </w:r>
      <w:hyperlink r:id="rId16" w:history="1">
        <w:r w:rsidR="00D320F2" w:rsidRPr="00C10B62">
          <w:rPr>
            <w:rStyle w:val="Hyperlink"/>
            <w:rFonts w:asciiTheme="majorHAnsi" w:hAnsiTheme="majorHAnsi" w:cstheme="majorHAnsi"/>
            <w:b/>
            <w:bCs/>
            <w:color w:val="4472C4" w:themeColor="accent1"/>
          </w:rPr>
          <w:t>housin</w:t>
        </w:r>
        <w:r w:rsidR="00D320F2" w:rsidRPr="00C10B62">
          <w:rPr>
            <w:rStyle w:val="Hyperlink"/>
            <w:rFonts w:asciiTheme="majorHAnsi" w:hAnsiTheme="majorHAnsi" w:cstheme="majorHAnsi"/>
            <w:b/>
            <w:bCs/>
            <w:color w:val="4472C4" w:themeColor="accent1"/>
          </w:rPr>
          <w:t>g</w:t>
        </w:r>
        <w:r w:rsidR="00D320F2" w:rsidRPr="00C10B62">
          <w:rPr>
            <w:rStyle w:val="Hyperlink"/>
            <w:rFonts w:asciiTheme="majorHAnsi" w:hAnsiTheme="majorHAnsi" w:cstheme="majorHAnsi"/>
            <w:b/>
            <w:bCs/>
            <w:color w:val="4472C4" w:themeColor="accent1"/>
          </w:rPr>
          <w:t xml:space="preserve"> support servi</w:t>
        </w:r>
        <w:r w:rsidR="00D320F2" w:rsidRPr="00C10B62">
          <w:rPr>
            <w:rStyle w:val="Hyperlink"/>
            <w:rFonts w:asciiTheme="majorHAnsi" w:hAnsiTheme="majorHAnsi" w:cstheme="majorHAnsi"/>
            <w:b/>
            <w:bCs/>
            <w:color w:val="4472C4" w:themeColor="accent1"/>
          </w:rPr>
          <w:t>c</w:t>
        </w:r>
        <w:r w:rsidR="00D320F2" w:rsidRPr="00C10B62">
          <w:rPr>
            <w:rStyle w:val="Hyperlink"/>
            <w:rFonts w:asciiTheme="majorHAnsi" w:hAnsiTheme="majorHAnsi" w:cstheme="majorHAnsi"/>
            <w:b/>
            <w:bCs/>
            <w:color w:val="4472C4" w:themeColor="accent1"/>
          </w:rPr>
          <w:t>e policy</w:t>
        </w:r>
      </w:hyperlink>
      <w:r w:rsidRPr="00C10B62">
        <w:rPr>
          <w:rFonts w:asciiTheme="majorHAnsi" w:hAnsiTheme="majorHAnsi" w:cstheme="majorHAnsi"/>
        </w:rPr>
        <w:t xml:space="preserve"> S</w:t>
      </w:r>
      <w:r w:rsidR="74E5E700" w:rsidRPr="00C10B62">
        <w:rPr>
          <w:rFonts w:asciiTheme="majorHAnsi" w:hAnsiTheme="majorHAnsi" w:cstheme="majorHAnsi"/>
        </w:rPr>
        <w:t xml:space="preserve">ome young people </w:t>
      </w:r>
      <w:r w:rsidRPr="00C10B62">
        <w:rPr>
          <w:rFonts w:asciiTheme="majorHAnsi" w:hAnsiTheme="majorHAnsi" w:cstheme="majorHAnsi"/>
        </w:rPr>
        <w:t>with high support needs</w:t>
      </w:r>
      <w:r w:rsidR="74E5E700" w:rsidRPr="00C10B62">
        <w:rPr>
          <w:rFonts w:asciiTheme="majorHAnsi" w:hAnsiTheme="majorHAnsi" w:cstheme="majorHAnsi"/>
        </w:rPr>
        <w:t xml:space="preserve"> </w:t>
      </w:r>
      <w:r w:rsidR="006140B1" w:rsidRPr="00C10B62">
        <w:rPr>
          <w:rFonts w:asciiTheme="majorHAnsi" w:hAnsiTheme="majorHAnsi" w:cstheme="majorHAnsi"/>
        </w:rPr>
        <w:t>may</w:t>
      </w:r>
      <w:r w:rsidR="74E5E700" w:rsidRPr="00C10B62">
        <w:rPr>
          <w:rFonts w:asciiTheme="majorHAnsi" w:hAnsiTheme="majorHAnsi" w:cstheme="majorHAnsi"/>
        </w:rPr>
        <w:t xml:space="preserve"> decide to live independently</w:t>
      </w:r>
      <w:r w:rsidR="00BE675A" w:rsidRPr="00C10B62">
        <w:rPr>
          <w:rFonts w:asciiTheme="majorHAnsi" w:hAnsiTheme="majorHAnsi" w:cstheme="majorHAnsi"/>
        </w:rPr>
        <w:t>,</w:t>
      </w:r>
      <w:r w:rsidRPr="00C10B62">
        <w:rPr>
          <w:rFonts w:asciiTheme="majorHAnsi" w:hAnsiTheme="majorHAnsi" w:cstheme="majorHAnsi"/>
        </w:rPr>
        <w:t xml:space="preserve"> </w:t>
      </w:r>
      <w:r w:rsidR="00612FF4" w:rsidRPr="00C10B62">
        <w:rPr>
          <w:rFonts w:asciiTheme="majorHAnsi" w:hAnsiTheme="majorHAnsi" w:cstheme="majorHAnsi"/>
        </w:rPr>
        <w:t xml:space="preserve">with support, </w:t>
      </w:r>
      <w:r w:rsidRPr="00C10B62">
        <w:rPr>
          <w:rFonts w:asciiTheme="majorHAnsi" w:hAnsiTheme="majorHAnsi" w:cstheme="majorHAnsi"/>
        </w:rPr>
        <w:t>assuming the young person has capacity to make the application</w:t>
      </w:r>
      <w:r w:rsidR="008A3FC9" w:rsidRPr="00C10B62">
        <w:rPr>
          <w:rFonts w:asciiTheme="majorHAnsi" w:hAnsiTheme="majorHAnsi" w:cstheme="majorHAnsi"/>
        </w:rPr>
        <w:t>,</w:t>
      </w:r>
      <w:r w:rsidR="00612FF4" w:rsidRPr="00C10B62">
        <w:rPr>
          <w:rFonts w:asciiTheme="majorHAnsi" w:hAnsiTheme="majorHAnsi" w:cstheme="majorHAnsi"/>
        </w:rPr>
        <w:t xml:space="preserve"> </w:t>
      </w:r>
      <w:r w:rsidR="00C54B94" w:rsidRPr="00C10B62">
        <w:rPr>
          <w:rFonts w:asciiTheme="majorHAnsi" w:hAnsiTheme="majorHAnsi" w:cstheme="majorHAnsi"/>
        </w:rPr>
        <w:t xml:space="preserve"> understand </w:t>
      </w:r>
      <w:r w:rsidR="00612FF4" w:rsidRPr="00C10B62">
        <w:rPr>
          <w:rFonts w:asciiTheme="majorHAnsi" w:hAnsiTheme="majorHAnsi" w:cstheme="majorHAnsi"/>
        </w:rPr>
        <w:t>and</w:t>
      </w:r>
      <w:r w:rsidR="008A3FC9" w:rsidRPr="00C10B62">
        <w:rPr>
          <w:rFonts w:asciiTheme="majorHAnsi" w:hAnsiTheme="majorHAnsi" w:cstheme="majorHAnsi"/>
        </w:rPr>
        <w:t xml:space="preserve"> </w:t>
      </w:r>
      <w:r w:rsidR="00EF486F" w:rsidRPr="00C10B62">
        <w:rPr>
          <w:rFonts w:asciiTheme="majorHAnsi" w:hAnsiTheme="majorHAnsi" w:cstheme="majorHAnsi"/>
        </w:rPr>
        <w:t xml:space="preserve">adhere </w:t>
      </w:r>
      <w:r w:rsidR="008A3FC9" w:rsidRPr="00C10B62">
        <w:rPr>
          <w:rFonts w:asciiTheme="majorHAnsi" w:hAnsiTheme="majorHAnsi" w:cstheme="majorHAnsi"/>
        </w:rPr>
        <w:t>to the responsibilities of having a tenancy</w:t>
      </w:r>
      <w:r w:rsidR="00C54B94" w:rsidRPr="00C10B62">
        <w:rPr>
          <w:rFonts w:asciiTheme="majorHAnsi" w:hAnsiTheme="majorHAnsi" w:cstheme="majorHAnsi"/>
        </w:rPr>
        <w:t xml:space="preserve"> and engage with the support plan</w:t>
      </w:r>
      <w:r w:rsidR="00B92D00" w:rsidRPr="00C10B62">
        <w:rPr>
          <w:rFonts w:asciiTheme="majorHAnsi" w:hAnsiTheme="majorHAnsi" w:cstheme="majorHAnsi"/>
        </w:rPr>
        <w:t>.</w:t>
      </w:r>
      <w:r w:rsidR="008A3FC9" w:rsidRPr="00C10B62">
        <w:rPr>
          <w:rFonts w:asciiTheme="majorHAnsi" w:hAnsiTheme="majorHAnsi" w:cstheme="majorHAnsi"/>
        </w:rPr>
        <w:t xml:space="preserve"> </w:t>
      </w:r>
      <w:r w:rsidR="00C54B94" w:rsidRPr="00C10B62">
        <w:rPr>
          <w:rFonts w:asciiTheme="majorHAnsi" w:hAnsiTheme="majorHAnsi" w:cstheme="majorHAnsi"/>
        </w:rPr>
        <w:t xml:space="preserve">  </w:t>
      </w:r>
      <w:r w:rsidR="00943934" w:rsidRPr="00C10B62">
        <w:rPr>
          <w:rFonts w:asciiTheme="majorHAnsi" w:hAnsiTheme="majorHAnsi" w:cstheme="majorHAnsi"/>
        </w:rPr>
        <w:t>C</w:t>
      </w:r>
      <w:r w:rsidR="00C54B94" w:rsidRPr="00C10B62">
        <w:rPr>
          <w:rFonts w:asciiTheme="majorHAnsi" w:hAnsiTheme="majorHAnsi" w:cstheme="majorHAnsi"/>
        </w:rPr>
        <w:t xml:space="preserve">are experienced young people can also be considered under a </w:t>
      </w:r>
      <w:hyperlink w:anchor="Scatter_Flat_Initiative" w:history="1">
        <w:r w:rsidR="00C54B94" w:rsidRPr="00C10B62">
          <w:rPr>
            <w:rStyle w:val="Hyperlink"/>
            <w:rFonts w:asciiTheme="majorHAnsi" w:hAnsiTheme="majorHAnsi" w:cstheme="majorHAnsi"/>
            <w:b/>
            <w:bCs/>
          </w:rPr>
          <w:t>Scatter Flat Initiative</w:t>
        </w:r>
      </w:hyperlink>
      <w:r w:rsidR="00573693" w:rsidRPr="00C10B62">
        <w:rPr>
          <w:rFonts w:asciiTheme="majorHAnsi" w:hAnsiTheme="majorHAnsi" w:cstheme="majorHAnsi"/>
        </w:rPr>
        <w:t xml:space="preserve"> which allows the young person to move into their own accommodation, which provides a tenancy preparation programme with support</w:t>
      </w:r>
      <w:r w:rsidR="001C60E1" w:rsidRPr="00C10B62">
        <w:rPr>
          <w:rFonts w:asciiTheme="majorHAnsi" w:hAnsiTheme="majorHAnsi" w:cstheme="majorHAnsi"/>
        </w:rPr>
        <w:t xml:space="preserve"> in an attempt to achieve </w:t>
      </w:r>
      <w:r w:rsidR="00B00ECD" w:rsidRPr="00C10B62">
        <w:rPr>
          <w:rFonts w:asciiTheme="majorHAnsi" w:hAnsiTheme="majorHAnsi" w:cstheme="majorHAnsi"/>
        </w:rPr>
        <w:t>sustainable tenancy</w:t>
      </w:r>
      <w:r w:rsidR="00573693" w:rsidRPr="00C10B62">
        <w:rPr>
          <w:rFonts w:asciiTheme="majorHAnsi" w:hAnsiTheme="majorHAnsi" w:cstheme="majorHAnsi"/>
        </w:rPr>
        <w:t>.</w:t>
      </w:r>
      <w:r w:rsidR="001C60E1" w:rsidRPr="00C10B62">
        <w:rPr>
          <w:rFonts w:asciiTheme="majorHAnsi" w:hAnsiTheme="majorHAnsi" w:cstheme="majorHAnsi"/>
        </w:rPr>
        <w:t xml:space="preserve">  </w:t>
      </w:r>
    </w:p>
    <w:p w14:paraId="626B3A75" w14:textId="6F5E2786" w:rsidR="008A3FC9" w:rsidRPr="00C10B62" w:rsidRDefault="4B4E0018" w:rsidP="00A27E84">
      <w:pPr>
        <w:rPr>
          <w:rFonts w:asciiTheme="majorHAnsi" w:hAnsiTheme="majorHAnsi" w:cstheme="majorHAnsi"/>
        </w:rPr>
      </w:pPr>
      <w:r w:rsidRPr="00C10B62">
        <w:rPr>
          <w:rFonts w:asciiTheme="majorHAnsi" w:hAnsiTheme="majorHAnsi" w:cstheme="majorHAnsi"/>
        </w:rPr>
        <w:t xml:space="preserve">Once it is known that the young person wishes to progress towards independent living, housing staff should be included in transition planning. </w:t>
      </w:r>
      <w:r w:rsidR="008A3FC9" w:rsidRPr="00C10B62">
        <w:rPr>
          <w:rFonts w:asciiTheme="majorHAnsi" w:hAnsiTheme="majorHAnsi" w:cstheme="majorHAnsi"/>
        </w:rPr>
        <w:t xml:space="preserve">The housing </w:t>
      </w:r>
      <w:r w:rsidR="001133D1" w:rsidRPr="00C10B62">
        <w:rPr>
          <w:rFonts w:asciiTheme="majorHAnsi" w:hAnsiTheme="majorHAnsi" w:cstheme="majorHAnsi"/>
        </w:rPr>
        <w:t xml:space="preserve">service </w:t>
      </w:r>
      <w:r w:rsidR="00765FEB" w:rsidRPr="00C10B62">
        <w:rPr>
          <w:rFonts w:asciiTheme="majorHAnsi" w:hAnsiTheme="majorHAnsi" w:cstheme="majorHAnsi"/>
        </w:rPr>
        <w:t xml:space="preserve">will </w:t>
      </w:r>
      <w:r w:rsidR="001133D1" w:rsidRPr="00C10B62">
        <w:rPr>
          <w:rFonts w:asciiTheme="majorHAnsi" w:hAnsiTheme="majorHAnsi" w:cstheme="majorHAnsi"/>
        </w:rPr>
        <w:t xml:space="preserve">assess </w:t>
      </w:r>
      <w:r w:rsidR="00765FEB" w:rsidRPr="00C10B62">
        <w:rPr>
          <w:rFonts w:asciiTheme="majorHAnsi" w:hAnsiTheme="majorHAnsi" w:cstheme="majorHAnsi"/>
        </w:rPr>
        <w:t xml:space="preserve">eligibility, </w:t>
      </w:r>
      <w:r w:rsidR="001133D1" w:rsidRPr="00C10B62">
        <w:rPr>
          <w:rFonts w:asciiTheme="majorHAnsi" w:hAnsiTheme="majorHAnsi" w:cstheme="majorHAnsi"/>
        </w:rPr>
        <w:t>individual needs</w:t>
      </w:r>
      <w:r w:rsidR="00765FEB" w:rsidRPr="00C10B62">
        <w:rPr>
          <w:rFonts w:asciiTheme="majorHAnsi" w:hAnsiTheme="majorHAnsi" w:cstheme="majorHAnsi"/>
        </w:rPr>
        <w:t>, level of support required</w:t>
      </w:r>
      <w:r w:rsidR="002A4368" w:rsidRPr="00C10B62">
        <w:rPr>
          <w:rFonts w:asciiTheme="majorHAnsi" w:hAnsiTheme="majorHAnsi" w:cstheme="majorHAnsi"/>
        </w:rPr>
        <w:t>, any identified risks</w:t>
      </w:r>
      <w:r w:rsidR="00765FEB" w:rsidRPr="00C10B62">
        <w:rPr>
          <w:rFonts w:asciiTheme="majorHAnsi" w:hAnsiTheme="majorHAnsi" w:cstheme="majorHAnsi"/>
        </w:rPr>
        <w:t xml:space="preserve"> and their ability to engage with that support.  Any relevant </w:t>
      </w:r>
      <w:r w:rsidR="001133D1" w:rsidRPr="00C10B62">
        <w:rPr>
          <w:rFonts w:asciiTheme="majorHAnsi" w:hAnsiTheme="majorHAnsi" w:cstheme="majorHAnsi"/>
        </w:rPr>
        <w:t>circumstances to inform decision making about suitability of</w:t>
      </w:r>
      <w:r w:rsidR="00765FEB" w:rsidRPr="00C10B62">
        <w:rPr>
          <w:rFonts w:asciiTheme="majorHAnsi" w:hAnsiTheme="majorHAnsi" w:cstheme="majorHAnsi"/>
        </w:rPr>
        <w:t xml:space="preserve"> accommodation</w:t>
      </w:r>
      <w:r w:rsidR="00CC2F6E" w:rsidRPr="00C10B62">
        <w:rPr>
          <w:rFonts w:asciiTheme="majorHAnsi" w:hAnsiTheme="majorHAnsi" w:cstheme="majorHAnsi"/>
        </w:rPr>
        <w:t xml:space="preserve"> </w:t>
      </w:r>
      <w:r w:rsidR="001133D1" w:rsidRPr="00C10B62">
        <w:rPr>
          <w:rFonts w:asciiTheme="majorHAnsi" w:hAnsiTheme="majorHAnsi" w:cstheme="majorHAnsi"/>
        </w:rPr>
        <w:t xml:space="preserve">and </w:t>
      </w:r>
      <w:r w:rsidR="00765FEB" w:rsidRPr="00C10B62">
        <w:rPr>
          <w:rFonts w:asciiTheme="majorHAnsi" w:hAnsiTheme="majorHAnsi" w:cstheme="majorHAnsi"/>
        </w:rPr>
        <w:t xml:space="preserve">any required </w:t>
      </w:r>
      <w:r w:rsidR="001133D1" w:rsidRPr="00C10B62">
        <w:rPr>
          <w:rFonts w:asciiTheme="majorHAnsi" w:hAnsiTheme="majorHAnsi" w:cstheme="majorHAnsi"/>
        </w:rPr>
        <w:t>adap</w:t>
      </w:r>
      <w:r w:rsidR="00660509" w:rsidRPr="00C10B62">
        <w:rPr>
          <w:rFonts w:asciiTheme="majorHAnsi" w:hAnsiTheme="majorHAnsi" w:cstheme="majorHAnsi"/>
        </w:rPr>
        <w:t>ta</w:t>
      </w:r>
      <w:r w:rsidR="001133D1" w:rsidRPr="00C10B62">
        <w:rPr>
          <w:rFonts w:asciiTheme="majorHAnsi" w:hAnsiTheme="majorHAnsi" w:cstheme="majorHAnsi"/>
        </w:rPr>
        <w:t>tions to meet the needs of the young person</w:t>
      </w:r>
      <w:r w:rsidR="00765FEB" w:rsidRPr="00C10B62">
        <w:rPr>
          <w:rFonts w:asciiTheme="majorHAnsi" w:hAnsiTheme="majorHAnsi" w:cstheme="majorHAnsi"/>
        </w:rPr>
        <w:t xml:space="preserve"> will also be </w:t>
      </w:r>
      <w:proofErr w:type="gramStart"/>
      <w:r w:rsidR="00765FEB" w:rsidRPr="00C10B62">
        <w:rPr>
          <w:rFonts w:asciiTheme="majorHAnsi" w:hAnsiTheme="majorHAnsi" w:cstheme="majorHAnsi"/>
        </w:rPr>
        <w:t>taken into account</w:t>
      </w:r>
      <w:proofErr w:type="gramEnd"/>
      <w:r w:rsidR="001133D1" w:rsidRPr="00C10B62">
        <w:rPr>
          <w:rFonts w:asciiTheme="majorHAnsi" w:hAnsiTheme="majorHAnsi" w:cstheme="majorHAnsi"/>
        </w:rPr>
        <w:t>. A</w:t>
      </w:r>
      <w:r w:rsidR="7E5C3219" w:rsidRPr="00C10B62">
        <w:rPr>
          <w:rFonts w:asciiTheme="majorHAnsi" w:hAnsiTheme="majorHAnsi" w:cstheme="majorHAnsi"/>
        </w:rPr>
        <w:t>s part of the consideration of appropriate housing</w:t>
      </w:r>
      <w:r w:rsidR="001133D1" w:rsidRPr="00C10B62">
        <w:rPr>
          <w:rFonts w:asciiTheme="majorHAnsi" w:hAnsiTheme="majorHAnsi" w:cstheme="majorHAnsi"/>
        </w:rPr>
        <w:t>, the housing service</w:t>
      </w:r>
      <w:r w:rsidR="008A3FC9" w:rsidRPr="00C10B62">
        <w:rPr>
          <w:rFonts w:asciiTheme="majorHAnsi" w:hAnsiTheme="majorHAnsi" w:cstheme="majorHAnsi"/>
        </w:rPr>
        <w:t xml:space="preserve"> will </w:t>
      </w:r>
      <w:r w:rsidR="451CAF66" w:rsidRPr="00C10B62">
        <w:rPr>
          <w:rFonts w:asciiTheme="majorHAnsi" w:hAnsiTheme="majorHAnsi" w:cstheme="majorHAnsi"/>
        </w:rPr>
        <w:t>provide advice about</w:t>
      </w:r>
      <w:r w:rsidR="008A3FC9" w:rsidRPr="00C10B62">
        <w:rPr>
          <w:rFonts w:asciiTheme="majorHAnsi" w:hAnsiTheme="majorHAnsi" w:cstheme="majorHAnsi"/>
        </w:rPr>
        <w:t xml:space="preserve"> other housing providers: registered social landlords, private sector landlords and voluntary organisations. </w:t>
      </w:r>
    </w:p>
    <w:p w14:paraId="46AE7C96" w14:textId="77777777" w:rsidR="09990355" w:rsidRPr="00C10B62" w:rsidRDefault="001D7B16" w:rsidP="00F31B9D">
      <w:pPr>
        <w:rPr>
          <w:rFonts w:asciiTheme="majorHAnsi" w:hAnsiTheme="majorHAnsi" w:cstheme="majorHAnsi"/>
        </w:rPr>
      </w:pPr>
      <w:r w:rsidRPr="00C10B62">
        <w:rPr>
          <w:rFonts w:asciiTheme="majorHAnsi" w:hAnsiTheme="majorHAnsi" w:cstheme="majorHAnsi"/>
        </w:rPr>
        <w:t>For young people</w:t>
      </w:r>
      <w:r w:rsidR="008A3FC9" w:rsidRPr="00C10B62">
        <w:rPr>
          <w:rFonts w:asciiTheme="majorHAnsi" w:hAnsiTheme="majorHAnsi" w:cstheme="majorHAnsi"/>
        </w:rPr>
        <w:t xml:space="preserve"> with high or complex support needs</w:t>
      </w:r>
      <w:r w:rsidRPr="00C10B62">
        <w:rPr>
          <w:rFonts w:asciiTheme="majorHAnsi" w:hAnsiTheme="majorHAnsi" w:cstheme="majorHAnsi"/>
        </w:rPr>
        <w:t>, t</w:t>
      </w:r>
      <w:r w:rsidR="0E1264D2" w:rsidRPr="00C10B62">
        <w:rPr>
          <w:rFonts w:asciiTheme="majorHAnsi" w:hAnsiTheme="majorHAnsi" w:cstheme="majorHAnsi"/>
        </w:rPr>
        <w:t>ransition planning shoul</w:t>
      </w:r>
      <w:r w:rsidR="008A3FC9" w:rsidRPr="00C10B62">
        <w:rPr>
          <w:rFonts w:asciiTheme="majorHAnsi" w:hAnsiTheme="majorHAnsi" w:cstheme="majorHAnsi"/>
        </w:rPr>
        <w:t xml:space="preserve">d start from age 14 </w:t>
      </w:r>
      <w:r w:rsidR="0E1264D2" w:rsidRPr="00C10B62">
        <w:rPr>
          <w:rFonts w:asciiTheme="majorHAnsi" w:hAnsiTheme="majorHAnsi" w:cstheme="majorHAnsi"/>
        </w:rPr>
        <w:t>(</w:t>
      </w:r>
      <w:r w:rsidR="008A3FC9" w:rsidRPr="00C10B62">
        <w:rPr>
          <w:rFonts w:asciiTheme="majorHAnsi" w:hAnsiTheme="majorHAnsi" w:cstheme="majorHAnsi"/>
        </w:rPr>
        <w:t xml:space="preserve">and not less than </w:t>
      </w:r>
      <w:r w:rsidR="00B05D2F" w:rsidRPr="00C10B62">
        <w:rPr>
          <w:rFonts w:asciiTheme="majorHAnsi" w:hAnsiTheme="majorHAnsi" w:cstheme="majorHAnsi"/>
        </w:rPr>
        <w:t xml:space="preserve">3 </w:t>
      </w:r>
      <w:r w:rsidR="008A3FC9" w:rsidRPr="00C10B62">
        <w:rPr>
          <w:rFonts w:asciiTheme="majorHAnsi" w:hAnsiTheme="majorHAnsi" w:cstheme="majorHAnsi"/>
        </w:rPr>
        <w:t>y</w:t>
      </w:r>
      <w:r w:rsidR="00B05D2F" w:rsidRPr="00C10B62">
        <w:rPr>
          <w:rFonts w:asciiTheme="majorHAnsi" w:hAnsiTheme="majorHAnsi" w:cstheme="majorHAnsi"/>
        </w:rPr>
        <w:t>ea</w:t>
      </w:r>
      <w:r w:rsidR="008A3FC9" w:rsidRPr="00C10B62">
        <w:rPr>
          <w:rFonts w:asciiTheme="majorHAnsi" w:hAnsiTheme="majorHAnsi" w:cstheme="majorHAnsi"/>
        </w:rPr>
        <w:t xml:space="preserve">rs before </w:t>
      </w:r>
      <w:r w:rsidR="0E1264D2" w:rsidRPr="00C10B62">
        <w:rPr>
          <w:rFonts w:asciiTheme="majorHAnsi" w:hAnsiTheme="majorHAnsi" w:cstheme="majorHAnsi"/>
        </w:rPr>
        <w:t>the young person</w:t>
      </w:r>
      <w:r w:rsidR="00B05D2F" w:rsidRPr="00C10B62">
        <w:rPr>
          <w:rFonts w:asciiTheme="majorHAnsi" w:hAnsiTheme="majorHAnsi" w:cstheme="majorHAnsi"/>
        </w:rPr>
        <w:t>’s</w:t>
      </w:r>
      <w:r w:rsidR="0E1264D2" w:rsidRPr="00C10B62">
        <w:rPr>
          <w:rFonts w:asciiTheme="majorHAnsi" w:hAnsiTheme="majorHAnsi" w:cstheme="majorHAnsi"/>
        </w:rPr>
        <w:t xml:space="preserve"> anticipated </w:t>
      </w:r>
      <w:r w:rsidR="008A3FC9" w:rsidRPr="00C10B62">
        <w:rPr>
          <w:rFonts w:asciiTheme="majorHAnsi" w:hAnsiTheme="majorHAnsi" w:cstheme="majorHAnsi"/>
        </w:rPr>
        <w:t>school leaving age).</w:t>
      </w:r>
      <w:r w:rsidR="18262759" w:rsidRPr="00C10B62">
        <w:rPr>
          <w:rFonts w:asciiTheme="majorHAnsi" w:hAnsiTheme="majorHAnsi" w:cstheme="majorHAnsi"/>
        </w:rPr>
        <w:t xml:space="preserve"> </w:t>
      </w:r>
      <w:r w:rsidR="0E1264D2" w:rsidRPr="00C10B62">
        <w:rPr>
          <w:rFonts w:asciiTheme="majorHAnsi" w:hAnsiTheme="majorHAnsi" w:cstheme="majorHAnsi"/>
        </w:rPr>
        <w:t>Transition support, services and planning can continue until the young person reaches the age of 26.</w:t>
      </w:r>
    </w:p>
    <w:p w14:paraId="2EEE62E1" w14:textId="77777777" w:rsidR="09990355" w:rsidRPr="00C10B62" w:rsidRDefault="6F76EBBA" w:rsidP="00F31B9D">
      <w:pPr>
        <w:pStyle w:val="Heading2"/>
        <w:rPr>
          <w:rFonts w:cstheme="majorHAnsi"/>
        </w:rPr>
      </w:pPr>
      <w:bookmarkStart w:id="16" w:name="_Toc56022627"/>
      <w:bookmarkStart w:id="17" w:name="_Toc58598402"/>
      <w:r w:rsidRPr="00C10B62">
        <w:rPr>
          <w:rFonts w:cstheme="majorHAnsi"/>
        </w:rPr>
        <w:t xml:space="preserve">Medium Level </w:t>
      </w:r>
      <w:r w:rsidR="5192697E" w:rsidRPr="00C10B62">
        <w:rPr>
          <w:rFonts w:cstheme="majorHAnsi"/>
        </w:rPr>
        <w:t xml:space="preserve">of </w:t>
      </w:r>
      <w:r w:rsidRPr="00C10B62">
        <w:rPr>
          <w:rFonts w:cstheme="majorHAnsi"/>
        </w:rPr>
        <w:t>Support</w:t>
      </w:r>
      <w:bookmarkEnd w:id="16"/>
      <w:bookmarkEnd w:id="17"/>
    </w:p>
    <w:p w14:paraId="0A542A28" w14:textId="77777777" w:rsidR="55769A63" w:rsidRPr="00C10B62" w:rsidRDefault="55769A63" w:rsidP="00A27E84">
      <w:pPr>
        <w:rPr>
          <w:rFonts w:asciiTheme="majorHAnsi" w:hAnsiTheme="majorHAnsi" w:cstheme="majorHAnsi"/>
        </w:rPr>
      </w:pPr>
      <w:r w:rsidRPr="00C10B62">
        <w:rPr>
          <w:rFonts w:asciiTheme="majorHAnsi" w:hAnsiTheme="majorHAnsi" w:cstheme="majorHAnsi"/>
        </w:rPr>
        <w:t>Y</w:t>
      </w:r>
      <w:r w:rsidR="00B05D2F" w:rsidRPr="00C10B62">
        <w:rPr>
          <w:rFonts w:asciiTheme="majorHAnsi" w:hAnsiTheme="majorHAnsi" w:cstheme="majorHAnsi"/>
        </w:rPr>
        <w:t xml:space="preserve">oung people who have an </w:t>
      </w:r>
      <w:hyperlink w:anchor="Individual_Education_Plan_IEP" w:history="1">
        <w:r w:rsidR="00B05D2F" w:rsidRPr="00C10B62">
          <w:rPr>
            <w:rStyle w:val="Hyperlink"/>
            <w:rFonts w:asciiTheme="majorHAnsi" w:hAnsiTheme="majorHAnsi" w:cstheme="majorHAnsi"/>
            <w:b/>
            <w:bCs/>
          </w:rPr>
          <w:t xml:space="preserve">Individualised Education Plan </w:t>
        </w:r>
        <w:r w:rsidR="00BE675A" w:rsidRPr="00C10B62">
          <w:rPr>
            <w:rStyle w:val="Hyperlink"/>
            <w:rFonts w:asciiTheme="majorHAnsi" w:hAnsiTheme="majorHAnsi" w:cstheme="majorHAnsi"/>
            <w:b/>
            <w:bCs/>
          </w:rPr>
          <w:t>(IEP)</w:t>
        </w:r>
      </w:hyperlink>
      <w:r w:rsidR="00BE675A" w:rsidRPr="00C10B62">
        <w:rPr>
          <w:rFonts w:asciiTheme="majorHAnsi" w:hAnsiTheme="majorHAnsi" w:cstheme="majorHAnsi"/>
          <w:b/>
          <w:bCs/>
        </w:rPr>
        <w:t xml:space="preserve"> </w:t>
      </w:r>
      <w:r w:rsidR="00B05D2F" w:rsidRPr="00C10B62">
        <w:rPr>
          <w:rFonts w:asciiTheme="majorHAnsi" w:hAnsiTheme="majorHAnsi" w:cstheme="majorHAnsi"/>
        </w:rPr>
        <w:t>or disability</w:t>
      </w:r>
      <w:r w:rsidR="66043321" w:rsidRPr="00C10B62">
        <w:rPr>
          <w:rFonts w:asciiTheme="majorHAnsi" w:hAnsiTheme="majorHAnsi" w:cstheme="majorHAnsi"/>
        </w:rPr>
        <w:t xml:space="preserve"> may require medium level of support</w:t>
      </w:r>
      <w:r w:rsidR="00B05D2F" w:rsidRPr="00C10B62">
        <w:rPr>
          <w:rFonts w:asciiTheme="majorHAnsi" w:hAnsiTheme="majorHAnsi" w:cstheme="majorHAnsi"/>
        </w:rPr>
        <w:t xml:space="preserve">. These </w:t>
      </w:r>
      <w:r w:rsidR="4BC52A3E" w:rsidRPr="00C10B62">
        <w:rPr>
          <w:rFonts w:asciiTheme="majorHAnsi" w:hAnsiTheme="majorHAnsi" w:cstheme="majorHAnsi"/>
        </w:rPr>
        <w:t xml:space="preserve">young people </w:t>
      </w:r>
      <w:r w:rsidR="00B05D2F" w:rsidRPr="00C10B62">
        <w:rPr>
          <w:rFonts w:asciiTheme="majorHAnsi" w:hAnsiTheme="majorHAnsi" w:cstheme="majorHAnsi"/>
        </w:rPr>
        <w:t xml:space="preserve">will </w:t>
      </w:r>
      <w:r w:rsidR="4BC52A3E" w:rsidRPr="00C10B62">
        <w:rPr>
          <w:rFonts w:asciiTheme="majorHAnsi" w:hAnsiTheme="majorHAnsi" w:cstheme="majorHAnsi"/>
        </w:rPr>
        <w:t>have some additional support needs but</w:t>
      </w:r>
      <w:r w:rsidR="00B05D2F" w:rsidRPr="00C10B62">
        <w:rPr>
          <w:rFonts w:asciiTheme="majorHAnsi" w:hAnsiTheme="majorHAnsi" w:cstheme="majorHAnsi"/>
        </w:rPr>
        <w:t xml:space="preserve"> may not meet the </w:t>
      </w:r>
      <w:r w:rsidR="20907712" w:rsidRPr="00C10B62">
        <w:rPr>
          <w:rFonts w:asciiTheme="majorHAnsi" w:hAnsiTheme="majorHAnsi" w:cstheme="majorHAnsi"/>
        </w:rPr>
        <w:t xml:space="preserve">eligibility </w:t>
      </w:r>
      <w:r w:rsidR="00B05D2F" w:rsidRPr="00C10B62">
        <w:rPr>
          <w:rFonts w:asciiTheme="majorHAnsi" w:hAnsiTheme="majorHAnsi" w:cstheme="majorHAnsi"/>
        </w:rPr>
        <w:t xml:space="preserve">criteria of eligibility </w:t>
      </w:r>
      <w:r w:rsidR="6066D1AC" w:rsidRPr="00C10B62">
        <w:rPr>
          <w:rFonts w:asciiTheme="majorHAnsi" w:hAnsiTheme="majorHAnsi" w:cstheme="majorHAnsi"/>
        </w:rPr>
        <w:t>to</w:t>
      </w:r>
      <w:r w:rsidR="00B05D2F" w:rsidRPr="00C10B62">
        <w:rPr>
          <w:rFonts w:asciiTheme="majorHAnsi" w:hAnsiTheme="majorHAnsi" w:cstheme="majorHAnsi"/>
        </w:rPr>
        <w:t xml:space="preserve"> qualify for </w:t>
      </w:r>
      <w:r w:rsidR="4BC52A3E" w:rsidRPr="00C10B62">
        <w:rPr>
          <w:rFonts w:asciiTheme="majorHAnsi" w:hAnsiTheme="majorHAnsi" w:cstheme="majorHAnsi"/>
        </w:rPr>
        <w:t>statutory adult social care services</w:t>
      </w:r>
      <w:r w:rsidR="1304A77C" w:rsidRPr="00C10B62">
        <w:rPr>
          <w:rFonts w:asciiTheme="majorHAnsi" w:hAnsiTheme="majorHAnsi" w:cstheme="majorHAnsi"/>
        </w:rPr>
        <w:t xml:space="preserve"> and therefore high level </w:t>
      </w:r>
      <w:r w:rsidR="2D5DA3DA" w:rsidRPr="00C10B62">
        <w:rPr>
          <w:rFonts w:asciiTheme="majorHAnsi" w:hAnsiTheme="majorHAnsi" w:cstheme="majorHAnsi"/>
        </w:rPr>
        <w:t>of</w:t>
      </w:r>
      <w:r w:rsidR="1304A77C" w:rsidRPr="00C10B62">
        <w:rPr>
          <w:rFonts w:asciiTheme="majorHAnsi" w:hAnsiTheme="majorHAnsi" w:cstheme="majorHAnsi"/>
        </w:rPr>
        <w:t xml:space="preserve"> transition support</w:t>
      </w:r>
      <w:r w:rsidR="00B05D2F" w:rsidRPr="00C10B62">
        <w:rPr>
          <w:rFonts w:asciiTheme="majorHAnsi" w:hAnsiTheme="majorHAnsi" w:cstheme="majorHAnsi"/>
        </w:rPr>
        <w:t xml:space="preserve">. </w:t>
      </w:r>
      <w:r w:rsidR="2930414F" w:rsidRPr="00C10B62">
        <w:rPr>
          <w:rFonts w:asciiTheme="majorHAnsi" w:hAnsiTheme="majorHAnsi" w:cstheme="majorHAnsi"/>
        </w:rPr>
        <w:t>Nonetheless</w:t>
      </w:r>
      <w:r w:rsidR="00BE675A" w:rsidRPr="00C10B62">
        <w:rPr>
          <w:rFonts w:asciiTheme="majorHAnsi" w:hAnsiTheme="majorHAnsi" w:cstheme="majorHAnsi"/>
        </w:rPr>
        <w:t>,</w:t>
      </w:r>
      <w:r w:rsidR="00B05D2F" w:rsidRPr="00C10B62">
        <w:rPr>
          <w:rFonts w:asciiTheme="majorHAnsi" w:hAnsiTheme="majorHAnsi" w:cstheme="majorHAnsi"/>
        </w:rPr>
        <w:t xml:space="preserve"> </w:t>
      </w:r>
      <w:r w:rsidR="731AE389" w:rsidRPr="00C10B62">
        <w:rPr>
          <w:rFonts w:asciiTheme="majorHAnsi" w:hAnsiTheme="majorHAnsi" w:cstheme="majorHAnsi"/>
        </w:rPr>
        <w:t>t</w:t>
      </w:r>
      <w:r w:rsidR="00B05D2F" w:rsidRPr="00C10B62">
        <w:rPr>
          <w:rFonts w:asciiTheme="majorHAnsi" w:hAnsiTheme="majorHAnsi" w:cstheme="majorHAnsi"/>
        </w:rPr>
        <w:t>h</w:t>
      </w:r>
      <w:r w:rsidR="4BC52A3E" w:rsidRPr="00C10B62">
        <w:rPr>
          <w:rFonts w:asciiTheme="majorHAnsi" w:hAnsiTheme="majorHAnsi" w:cstheme="majorHAnsi"/>
        </w:rPr>
        <w:t>ese young peopl</w:t>
      </w:r>
      <w:r w:rsidR="00B05D2F" w:rsidRPr="00C10B62">
        <w:rPr>
          <w:rFonts w:asciiTheme="majorHAnsi" w:hAnsiTheme="majorHAnsi" w:cstheme="majorHAnsi"/>
        </w:rPr>
        <w:t xml:space="preserve">e will still have their support needs assessed </w:t>
      </w:r>
      <w:r w:rsidR="007E5FCC" w:rsidRPr="00C10B62">
        <w:rPr>
          <w:rFonts w:asciiTheme="majorHAnsi" w:hAnsiTheme="majorHAnsi" w:cstheme="majorHAnsi"/>
        </w:rPr>
        <w:t>through child</w:t>
      </w:r>
      <w:r w:rsidR="4C2FE9F3" w:rsidRPr="00C10B62">
        <w:rPr>
          <w:rFonts w:asciiTheme="majorHAnsi" w:hAnsiTheme="majorHAnsi" w:cstheme="majorHAnsi"/>
        </w:rPr>
        <w:t xml:space="preserve"> </w:t>
      </w:r>
      <w:r w:rsidR="007E5FCC" w:rsidRPr="00C10B62">
        <w:rPr>
          <w:rFonts w:asciiTheme="majorHAnsi" w:hAnsiTheme="majorHAnsi" w:cstheme="majorHAnsi"/>
        </w:rPr>
        <w:t xml:space="preserve">planning meetings </w:t>
      </w:r>
      <w:r w:rsidR="3089D27F" w:rsidRPr="00C10B62">
        <w:rPr>
          <w:rFonts w:asciiTheme="majorHAnsi" w:hAnsiTheme="majorHAnsi" w:cstheme="majorHAnsi"/>
        </w:rPr>
        <w:t>which</w:t>
      </w:r>
      <w:r w:rsidR="007E5FCC" w:rsidRPr="00C10B62">
        <w:rPr>
          <w:rFonts w:asciiTheme="majorHAnsi" w:hAnsiTheme="majorHAnsi" w:cstheme="majorHAnsi"/>
        </w:rPr>
        <w:t xml:space="preserve"> support</w:t>
      </w:r>
      <w:r w:rsidR="6B03CA43" w:rsidRPr="00C10B62">
        <w:rPr>
          <w:rFonts w:asciiTheme="majorHAnsi" w:hAnsiTheme="majorHAnsi" w:cstheme="majorHAnsi"/>
        </w:rPr>
        <w:t>s</w:t>
      </w:r>
      <w:r w:rsidR="007E5FCC" w:rsidRPr="00C10B62">
        <w:rPr>
          <w:rFonts w:asciiTheme="majorHAnsi" w:hAnsiTheme="majorHAnsi" w:cstheme="majorHAnsi"/>
        </w:rPr>
        <w:t xml:space="preserve"> </w:t>
      </w:r>
      <w:r w:rsidR="00B05D2F" w:rsidRPr="00C10B62">
        <w:rPr>
          <w:rFonts w:asciiTheme="majorHAnsi" w:hAnsiTheme="majorHAnsi" w:cstheme="majorHAnsi"/>
        </w:rPr>
        <w:t xml:space="preserve">the process of </w:t>
      </w:r>
      <w:r w:rsidR="45729762" w:rsidRPr="00C10B62">
        <w:rPr>
          <w:rFonts w:asciiTheme="majorHAnsi" w:hAnsiTheme="majorHAnsi" w:cstheme="majorHAnsi"/>
        </w:rPr>
        <w:t>transition and</w:t>
      </w:r>
      <w:r w:rsidR="007E5FCC" w:rsidRPr="00C10B62">
        <w:rPr>
          <w:rFonts w:asciiTheme="majorHAnsi" w:hAnsiTheme="majorHAnsi" w:cstheme="majorHAnsi"/>
        </w:rPr>
        <w:t xml:space="preserve"> service provision</w:t>
      </w:r>
      <w:r w:rsidR="534D73D1" w:rsidRPr="00C10B62">
        <w:rPr>
          <w:rFonts w:asciiTheme="majorHAnsi" w:hAnsiTheme="majorHAnsi" w:cstheme="majorHAnsi"/>
        </w:rPr>
        <w:t xml:space="preserve"> planning</w:t>
      </w:r>
      <w:r w:rsidR="007E5FCC" w:rsidRPr="00C10B62">
        <w:rPr>
          <w:rFonts w:asciiTheme="majorHAnsi" w:hAnsiTheme="majorHAnsi" w:cstheme="majorHAnsi"/>
        </w:rPr>
        <w:t>.</w:t>
      </w:r>
      <w:r w:rsidR="00BE675A" w:rsidRPr="00C10B62">
        <w:rPr>
          <w:rFonts w:asciiTheme="majorHAnsi" w:hAnsiTheme="majorHAnsi" w:cstheme="majorHAnsi"/>
        </w:rPr>
        <w:t xml:space="preserve"> </w:t>
      </w:r>
      <w:hyperlink w:anchor="Getting_It_Right_for_Every_Child_GIRFEC" w:history="1">
        <w:r w:rsidR="00BE675A" w:rsidRPr="00C10B62">
          <w:rPr>
            <w:rStyle w:val="Hyperlink"/>
            <w:rFonts w:asciiTheme="majorHAnsi" w:hAnsiTheme="majorHAnsi" w:cstheme="majorHAnsi"/>
            <w:b/>
            <w:bCs/>
          </w:rPr>
          <w:t>Getting it Right for Every Child</w:t>
        </w:r>
        <w:r w:rsidR="00B05D2F" w:rsidRPr="00C10B62">
          <w:rPr>
            <w:rStyle w:val="Hyperlink"/>
            <w:rFonts w:asciiTheme="majorHAnsi" w:hAnsiTheme="majorHAnsi" w:cstheme="majorHAnsi"/>
            <w:b/>
            <w:bCs/>
          </w:rPr>
          <w:t xml:space="preserve"> </w:t>
        </w:r>
        <w:r w:rsidR="00BE675A" w:rsidRPr="00C10B62">
          <w:rPr>
            <w:rStyle w:val="Hyperlink"/>
            <w:rFonts w:asciiTheme="majorHAnsi" w:hAnsiTheme="majorHAnsi" w:cstheme="majorHAnsi"/>
            <w:b/>
            <w:bCs/>
          </w:rPr>
          <w:t>(</w:t>
        </w:r>
        <w:r w:rsidR="007E5FCC" w:rsidRPr="00C10B62">
          <w:rPr>
            <w:rStyle w:val="Hyperlink"/>
            <w:rFonts w:asciiTheme="majorHAnsi" w:hAnsiTheme="majorHAnsi" w:cstheme="majorHAnsi"/>
            <w:b/>
            <w:bCs/>
          </w:rPr>
          <w:t>GIRFEC</w:t>
        </w:r>
        <w:r w:rsidR="00BE675A" w:rsidRPr="00C10B62">
          <w:rPr>
            <w:rStyle w:val="Hyperlink"/>
            <w:rFonts w:asciiTheme="majorHAnsi" w:hAnsiTheme="majorHAnsi" w:cstheme="majorHAnsi"/>
            <w:b/>
            <w:bCs/>
          </w:rPr>
          <w:t>)</w:t>
        </w:r>
      </w:hyperlink>
      <w:r w:rsidR="007E5FCC" w:rsidRPr="00C10B62">
        <w:rPr>
          <w:rFonts w:asciiTheme="majorHAnsi" w:hAnsiTheme="majorHAnsi" w:cstheme="majorHAnsi"/>
        </w:rPr>
        <w:t xml:space="preserve"> wellbeing indicators</w:t>
      </w:r>
      <w:r w:rsidR="4B82C728" w:rsidRPr="00C10B62">
        <w:rPr>
          <w:rFonts w:asciiTheme="majorHAnsi" w:hAnsiTheme="majorHAnsi" w:cstheme="majorHAnsi"/>
        </w:rPr>
        <w:t xml:space="preserve"> are used</w:t>
      </w:r>
      <w:r w:rsidR="007E5FCC" w:rsidRPr="00C10B62">
        <w:rPr>
          <w:rFonts w:asciiTheme="majorHAnsi" w:hAnsiTheme="majorHAnsi" w:cstheme="majorHAnsi"/>
        </w:rPr>
        <w:t xml:space="preserve"> to assess the young person’s needs and consider any further process</w:t>
      </w:r>
      <w:r w:rsidR="365E8BAB" w:rsidRPr="00C10B62">
        <w:rPr>
          <w:rFonts w:asciiTheme="majorHAnsi" w:hAnsiTheme="majorHAnsi" w:cstheme="majorHAnsi"/>
        </w:rPr>
        <w:t>es</w:t>
      </w:r>
      <w:r w:rsidR="1CA75306" w:rsidRPr="00C10B62">
        <w:rPr>
          <w:rFonts w:asciiTheme="majorHAnsi" w:hAnsiTheme="majorHAnsi" w:cstheme="majorHAnsi"/>
        </w:rPr>
        <w:t xml:space="preserve"> which could be used to support the young person</w:t>
      </w:r>
      <w:r w:rsidR="007E5FCC" w:rsidRPr="00C10B62">
        <w:rPr>
          <w:rFonts w:asciiTheme="majorHAnsi" w:hAnsiTheme="majorHAnsi" w:cstheme="majorHAnsi"/>
        </w:rPr>
        <w:t>.</w:t>
      </w:r>
      <w:r w:rsidR="032D534F" w:rsidRPr="00C10B62">
        <w:rPr>
          <w:rFonts w:asciiTheme="majorHAnsi" w:hAnsiTheme="majorHAnsi" w:cstheme="majorHAnsi"/>
        </w:rPr>
        <w:t xml:space="preserve"> </w:t>
      </w:r>
    </w:p>
    <w:p w14:paraId="59E200E5" w14:textId="77777777" w:rsidR="00EF4CF6" w:rsidRPr="00C10B62" w:rsidRDefault="008F6F75" w:rsidP="00BD579C">
      <w:pPr>
        <w:rPr>
          <w:rFonts w:asciiTheme="majorHAnsi" w:hAnsiTheme="majorHAnsi" w:cstheme="majorHAnsi"/>
        </w:rPr>
      </w:pPr>
      <w:r w:rsidRPr="00C10B62">
        <w:rPr>
          <w:rFonts w:asciiTheme="majorHAnsi" w:hAnsiTheme="majorHAnsi" w:cstheme="majorHAnsi"/>
        </w:rPr>
        <w:t>Where the young person</w:t>
      </w:r>
      <w:r w:rsidR="434A465B" w:rsidRPr="00C10B62">
        <w:rPr>
          <w:rFonts w:asciiTheme="majorHAnsi" w:hAnsiTheme="majorHAnsi" w:cstheme="majorHAnsi"/>
        </w:rPr>
        <w:t xml:space="preserve"> </w:t>
      </w:r>
      <w:r w:rsidR="41BF9335" w:rsidRPr="00C10B62">
        <w:rPr>
          <w:rFonts w:asciiTheme="majorHAnsi" w:hAnsiTheme="majorHAnsi" w:cstheme="majorHAnsi"/>
        </w:rPr>
        <w:t>meets the eligibility criteria to</w:t>
      </w:r>
      <w:r w:rsidR="434A465B" w:rsidRPr="00C10B62">
        <w:rPr>
          <w:rFonts w:asciiTheme="majorHAnsi" w:hAnsiTheme="majorHAnsi" w:cstheme="majorHAnsi"/>
        </w:rPr>
        <w:t xml:space="preserve"> qualify </w:t>
      </w:r>
      <w:r w:rsidR="0E962388" w:rsidRPr="00C10B62">
        <w:rPr>
          <w:rFonts w:asciiTheme="majorHAnsi" w:hAnsiTheme="majorHAnsi" w:cstheme="majorHAnsi"/>
        </w:rPr>
        <w:t xml:space="preserve">for </w:t>
      </w:r>
      <w:r w:rsidR="434A465B" w:rsidRPr="00C10B62">
        <w:rPr>
          <w:rFonts w:asciiTheme="majorHAnsi" w:hAnsiTheme="majorHAnsi" w:cstheme="majorHAnsi"/>
        </w:rPr>
        <w:t>and</w:t>
      </w:r>
      <w:r w:rsidRPr="00C10B62">
        <w:rPr>
          <w:rFonts w:asciiTheme="majorHAnsi" w:hAnsiTheme="majorHAnsi" w:cstheme="majorHAnsi"/>
        </w:rPr>
        <w:t xml:space="preserve"> needs to transfer to adult health services</w:t>
      </w:r>
      <w:r w:rsidR="006140B1" w:rsidRPr="00C10B62">
        <w:rPr>
          <w:rFonts w:asciiTheme="majorHAnsi" w:hAnsiTheme="majorHAnsi" w:cstheme="majorHAnsi"/>
        </w:rPr>
        <w:t>,</w:t>
      </w:r>
      <w:r w:rsidRPr="00C10B62">
        <w:rPr>
          <w:rFonts w:asciiTheme="majorHAnsi" w:hAnsiTheme="majorHAnsi" w:cstheme="majorHAnsi"/>
        </w:rPr>
        <w:t xml:space="preserve"> </w:t>
      </w:r>
      <w:r w:rsidR="1971A6B4" w:rsidRPr="00C10B62">
        <w:rPr>
          <w:rFonts w:asciiTheme="majorHAnsi" w:hAnsiTheme="majorHAnsi" w:cstheme="majorHAnsi"/>
        </w:rPr>
        <w:t xml:space="preserve">staff members should make </w:t>
      </w:r>
      <w:r w:rsidRPr="00C10B62">
        <w:rPr>
          <w:rFonts w:asciiTheme="majorHAnsi" w:hAnsiTheme="majorHAnsi" w:cstheme="majorHAnsi"/>
        </w:rPr>
        <w:t>referrals to the relevant service as soon as po</w:t>
      </w:r>
      <w:r w:rsidR="00EF4CF6" w:rsidRPr="00C10B62">
        <w:rPr>
          <w:rFonts w:asciiTheme="majorHAnsi" w:hAnsiTheme="majorHAnsi" w:cstheme="majorHAnsi"/>
        </w:rPr>
        <w:t>ssible.</w:t>
      </w:r>
      <w:r w:rsidR="6C7B1EA6" w:rsidRPr="00C10B62">
        <w:rPr>
          <w:rFonts w:asciiTheme="majorHAnsi" w:hAnsiTheme="majorHAnsi" w:cstheme="majorHAnsi"/>
        </w:rPr>
        <w:t xml:space="preserve"> Additionally, w</w:t>
      </w:r>
      <w:r w:rsidRPr="00C10B62">
        <w:rPr>
          <w:rFonts w:asciiTheme="majorHAnsi" w:hAnsiTheme="majorHAnsi" w:cstheme="majorHAnsi"/>
        </w:rPr>
        <w:t>here there are suspected undiagnosed con</w:t>
      </w:r>
      <w:r w:rsidR="00884DEB" w:rsidRPr="00C10B62">
        <w:rPr>
          <w:rFonts w:asciiTheme="majorHAnsi" w:hAnsiTheme="majorHAnsi" w:cstheme="majorHAnsi"/>
        </w:rPr>
        <w:t xml:space="preserve">ditions, referrals to health services </w:t>
      </w:r>
      <w:r w:rsidR="00EF4CF6" w:rsidRPr="00C10B62">
        <w:rPr>
          <w:rFonts w:asciiTheme="majorHAnsi" w:hAnsiTheme="majorHAnsi" w:cstheme="majorHAnsi"/>
        </w:rPr>
        <w:t xml:space="preserve">will be made for </w:t>
      </w:r>
      <w:r w:rsidR="00884DEB" w:rsidRPr="00C10B62">
        <w:rPr>
          <w:rFonts w:asciiTheme="majorHAnsi" w:hAnsiTheme="majorHAnsi" w:cstheme="majorHAnsi"/>
        </w:rPr>
        <w:t xml:space="preserve">diagnosis and </w:t>
      </w:r>
      <w:r w:rsidR="00EF4CF6" w:rsidRPr="00C10B62">
        <w:rPr>
          <w:rFonts w:asciiTheme="majorHAnsi" w:hAnsiTheme="majorHAnsi" w:cstheme="majorHAnsi"/>
        </w:rPr>
        <w:t xml:space="preserve">assessment of </w:t>
      </w:r>
      <w:r w:rsidR="00884DEB" w:rsidRPr="00C10B62">
        <w:rPr>
          <w:rFonts w:asciiTheme="majorHAnsi" w:hAnsiTheme="majorHAnsi" w:cstheme="majorHAnsi"/>
        </w:rPr>
        <w:t>support or treatment</w:t>
      </w:r>
      <w:r w:rsidR="00EF4CF6" w:rsidRPr="00C10B62">
        <w:rPr>
          <w:rFonts w:asciiTheme="majorHAnsi" w:hAnsiTheme="majorHAnsi" w:cstheme="majorHAnsi"/>
        </w:rPr>
        <w:t>.</w:t>
      </w:r>
    </w:p>
    <w:p w14:paraId="4E492C27" w14:textId="79E29D1F" w:rsidR="006140B1" w:rsidRPr="00C10B62" w:rsidRDefault="006140B1">
      <w:pPr>
        <w:rPr>
          <w:rFonts w:asciiTheme="majorHAnsi" w:hAnsiTheme="majorHAnsi" w:cstheme="majorHAnsi"/>
        </w:rPr>
      </w:pPr>
      <w:r w:rsidRPr="00C10B62">
        <w:rPr>
          <w:rFonts w:asciiTheme="majorHAnsi" w:hAnsiTheme="majorHAnsi" w:cstheme="majorHAnsi"/>
        </w:rPr>
        <w:t xml:space="preserve">For young people who do not meet the criteria for statutory adult services, </w:t>
      </w:r>
      <w:r w:rsidR="00A51C37" w:rsidRPr="00C10B62">
        <w:rPr>
          <w:rFonts w:asciiTheme="majorHAnsi" w:hAnsiTheme="majorHAnsi" w:cstheme="majorHAnsi"/>
        </w:rPr>
        <w:t>information,</w:t>
      </w:r>
      <w:r w:rsidR="6804CE59" w:rsidRPr="00C10B62">
        <w:rPr>
          <w:rFonts w:asciiTheme="majorHAnsi" w:hAnsiTheme="majorHAnsi" w:cstheme="majorHAnsi"/>
        </w:rPr>
        <w:t xml:space="preserve"> and signposting to alternative non-statutory services, including condition-specific support services</w:t>
      </w:r>
      <w:r w:rsidRPr="00C10B62">
        <w:rPr>
          <w:rFonts w:asciiTheme="majorHAnsi" w:hAnsiTheme="majorHAnsi" w:cstheme="majorHAnsi"/>
        </w:rPr>
        <w:t xml:space="preserve"> should be available. </w:t>
      </w:r>
      <w:r w:rsidR="6804CE59" w:rsidRPr="00C10B62">
        <w:rPr>
          <w:rFonts w:asciiTheme="majorHAnsi" w:hAnsiTheme="majorHAnsi" w:cstheme="majorHAnsi"/>
        </w:rPr>
        <w:t xml:space="preserve">If the young person has a </w:t>
      </w:r>
      <w:r w:rsidR="00763613" w:rsidRPr="00C10B62">
        <w:rPr>
          <w:rFonts w:asciiTheme="majorHAnsi" w:hAnsiTheme="majorHAnsi" w:cstheme="majorHAnsi"/>
        </w:rPr>
        <w:t>long-term</w:t>
      </w:r>
      <w:r w:rsidR="6804CE59" w:rsidRPr="00C10B62">
        <w:rPr>
          <w:rFonts w:asciiTheme="majorHAnsi" w:hAnsiTheme="majorHAnsi" w:cstheme="majorHAnsi"/>
        </w:rPr>
        <w:t xml:space="preserve"> </w:t>
      </w:r>
      <w:r w:rsidR="00763613" w:rsidRPr="00C10B62">
        <w:rPr>
          <w:rFonts w:asciiTheme="majorHAnsi" w:hAnsiTheme="majorHAnsi" w:cstheme="majorHAnsi"/>
        </w:rPr>
        <w:t>condition,</w:t>
      </w:r>
      <w:r w:rsidR="6804CE59" w:rsidRPr="00C10B62">
        <w:rPr>
          <w:rFonts w:asciiTheme="majorHAnsi" w:hAnsiTheme="majorHAnsi" w:cstheme="majorHAnsi"/>
        </w:rPr>
        <w:t xml:space="preserve"> </w:t>
      </w:r>
      <w:r w:rsidR="204FFBDF" w:rsidRPr="00C10B62">
        <w:rPr>
          <w:rFonts w:asciiTheme="majorHAnsi" w:hAnsiTheme="majorHAnsi" w:cstheme="majorHAnsi"/>
        </w:rPr>
        <w:t>they</w:t>
      </w:r>
      <w:r w:rsidR="00EF4CF6" w:rsidRPr="00C10B62">
        <w:rPr>
          <w:rFonts w:asciiTheme="majorHAnsi" w:hAnsiTheme="majorHAnsi" w:cstheme="majorHAnsi"/>
        </w:rPr>
        <w:t xml:space="preserve"> should be </w:t>
      </w:r>
      <w:r w:rsidR="6804CE59" w:rsidRPr="00C10B62">
        <w:rPr>
          <w:rFonts w:asciiTheme="majorHAnsi" w:hAnsiTheme="majorHAnsi" w:cstheme="majorHAnsi"/>
        </w:rPr>
        <w:t xml:space="preserve">supported to manage their own condition as part of </w:t>
      </w:r>
      <w:r w:rsidR="724C58C3" w:rsidRPr="00C10B62">
        <w:rPr>
          <w:rFonts w:asciiTheme="majorHAnsi" w:hAnsiTheme="majorHAnsi" w:cstheme="majorHAnsi"/>
        </w:rPr>
        <w:t>the</w:t>
      </w:r>
      <w:r w:rsidR="6804CE59" w:rsidRPr="00C10B62">
        <w:rPr>
          <w:rFonts w:asciiTheme="majorHAnsi" w:hAnsiTheme="majorHAnsi" w:cstheme="majorHAnsi"/>
        </w:rPr>
        <w:t xml:space="preserve"> overall transition</w:t>
      </w:r>
      <w:r w:rsidR="149B8383" w:rsidRPr="00C10B62">
        <w:rPr>
          <w:rFonts w:asciiTheme="majorHAnsi" w:hAnsiTheme="majorHAnsi" w:cstheme="majorHAnsi"/>
        </w:rPr>
        <w:t xml:space="preserve"> plan.</w:t>
      </w:r>
    </w:p>
    <w:p w14:paraId="682FC1A3" w14:textId="77777777" w:rsidR="25DC3206" w:rsidRPr="00C10B62" w:rsidRDefault="25DC3206">
      <w:pPr>
        <w:rPr>
          <w:rFonts w:asciiTheme="majorHAnsi" w:hAnsiTheme="majorHAnsi" w:cstheme="majorHAnsi"/>
        </w:rPr>
      </w:pPr>
      <w:r w:rsidRPr="00C10B62">
        <w:rPr>
          <w:rFonts w:asciiTheme="majorHAnsi" w:hAnsiTheme="majorHAnsi" w:cstheme="majorHAnsi"/>
        </w:rPr>
        <w:t xml:space="preserve">It may be that the young person does not meet the eligibility criteria for a particular transition or adult service. In these cases, the current services working with the young person will continue to work in </w:t>
      </w:r>
      <w:r w:rsidRPr="00C10B62">
        <w:rPr>
          <w:rFonts w:asciiTheme="majorHAnsi" w:hAnsiTheme="majorHAnsi" w:cstheme="majorHAnsi"/>
        </w:rPr>
        <w:lastRenderedPageBreak/>
        <w:t xml:space="preserve">partnership to develop and review the transition plan to identify support which is available to the young person. This type of support may include </w:t>
      </w:r>
      <w:r w:rsidR="79FDE202" w:rsidRPr="00C10B62">
        <w:rPr>
          <w:rFonts w:asciiTheme="majorHAnsi" w:hAnsiTheme="majorHAnsi" w:cstheme="majorHAnsi"/>
        </w:rPr>
        <w:t>giving the</w:t>
      </w:r>
      <w:r w:rsidRPr="00C10B62">
        <w:rPr>
          <w:rFonts w:asciiTheme="majorHAnsi" w:hAnsiTheme="majorHAnsi" w:cstheme="majorHAnsi"/>
        </w:rPr>
        <w:t xml:space="preserve"> young person information on how they will be supported to develop and sustain social, leisure and recreational networks. Furthermore, young people should be put in touch with peer support groups, </w:t>
      </w:r>
      <w:proofErr w:type="gramStart"/>
      <w:r w:rsidRPr="00C10B62">
        <w:rPr>
          <w:rFonts w:asciiTheme="majorHAnsi" w:hAnsiTheme="majorHAnsi" w:cstheme="majorHAnsi"/>
        </w:rPr>
        <w:t>coaches</w:t>
      </w:r>
      <w:proofErr w:type="gramEnd"/>
      <w:r w:rsidRPr="00C10B62">
        <w:rPr>
          <w:rFonts w:asciiTheme="majorHAnsi" w:hAnsiTheme="majorHAnsi" w:cstheme="majorHAnsi"/>
        </w:rPr>
        <w:t xml:space="preserve"> or mentors.</w:t>
      </w:r>
    </w:p>
    <w:p w14:paraId="0B247285" w14:textId="4A95F08F" w:rsidR="00387943" w:rsidRPr="00C10B62" w:rsidRDefault="00EF4CF6">
      <w:pPr>
        <w:rPr>
          <w:rFonts w:asciiTheme="majorHAnsi" w:hAnsiTheme="majorHAnsi" w:cstheme="majorHAnsi"/>
        </w:rPr>
      </w:pPr>
      <w:r w:rsidRPr="00C10B62">
        <w:rPr>
          <w:rFonts w:asciiTheme="majorHAnsi" w:hAnsiTheme="majorHAnsi" w:cstheme="majorHAnsi"/>
        </w:rPr>
        <w:t xml:space="preserve">As with young people with high support needs, </w:t>
      </w:r>
      <w:r w:rsidR="00002DEA" w:rsidRPr="00C10B62">
        <w:rPr>
          <w:rFonts w:asciiTheme="majorHAnsi" w:hAnsiTheme="majorHAnsi" w:cstheme="majorHAnsi"/>
        </w:rPr>
        <w:t>transition planning should ideally start between ages 1</w:t>
      </w:r>
      <w:r w:rsidRPr="00C10B62">
        <w:rPr>
          <w:rFonts w:asciiTheme="majorHAnsi" w:hAnsiTheme="majorHAnsi" w:cstheme="majorHAnsi"/>
        </w:rPr>
        <w:t>4</w:t>
      </w:r>
      <w:r w:rsidR="00002DEA" w:rsidRPr="00C10B62">
        <w:rPr>
          <w:rFonts w:asciiTheme="majorHAnsi" w:hAnsiTheme="majorHAnsi" w:cstheme="majorHAnsi"/>
        </w:rPr>
        <w:t>-15 (depending on the young persons' anticipated school leaving age).</w:t>
      </w:r>
    </w:p>
    <w:p w14:paraId="753A7D68" w14:textId="77777777" w:rsidR="00B4457C" w:rsidRPr="00C10B62" w:rsidRDefault="00B4457C">
      <w:pPr>
        <w:rPr>
          <w:rFonts w:asciiTheme="majorHAnsi" w:hAnsiTheme="majorHAnsi" w:cstheme="majorHAnsi"/>
        </w:rPr>
      </w:pPr>
    </w:p>
    <w:p w14:paraId="104A05CD" w14:textId="77777777" w:rsidR="09990355" w:rsidRPr="00C10B62" w:rsidRDefault="0054301E" w:rsidP="00F31B9D">
      <w:pPr>
        <w:pStyle w:val="Heading2"/>
        <w:rPr>
          <w:rFonts w:cstheme="majorHAnsi"/>
        </w:rPr>
      </w:pPr>
      <w:bookmarkStart w:id="18" w:name="_Toc56022628"/>
      <w:bookmarkStart w:id="19" w:name="_Toc58598403"/>
      <w:r w:rsidRPr="00C10B62">
        <w:rPr>
          <w:rFonts w:cstheme="majorHAnsi"/>
        </w:rPr>
        <w:t>Universal</w:t>
      </w:r>
      <w:r w:rsidR="4817A83A" w:rsidRPr="00C10B62">
        <w:rPr>
          <w:rFonts w:cstheme="majorHAnsi"/>
        </w:rPr>
        <w:t xml:space="preserve"> Support</w:t>
      </w:r>
      <w:bookmarkEnd w:id="18"/>
      <w:bookmarkEnd w:id="19"/>
    </w:p>
    <w:p w14:paraId="18209703" w14:textId="6A8C8229" w:rsidR="00381D2E" w:rsidRPr="00C10B62" w:rsidRDefault="6BFFE5A5" w:rsidP="00A27E84">
      <w:pPr>
        <w:rPr>
          <w:rFonts w:asciiTheme="majorHAnsi" w:hAnsiTheme="majorHAnsi" w:cstheme="majorHAnsi"/>
        </w:rPr>
      </w:pPr>
      <w:r w:rsidRPr="00C10B62">
        <w:rPr>
          <w:rFonts w:asciiTheme="majorHAnsi" w:hAnsiTheme="majorHAnsi" w:cstheme="majorHAnsi"/>
        </w:rPr>
        <w:t xml:space="preserve">The </w:t>
      </w:r>
      <w:hyperlink w:anchor="Pathway_Planning_Moray_Pathways" w:history="1">
        <w:r w:rsidRPr="00C10B62">
          <w:rPr>
            <w:rStyle w:val="Hyperlink"/>
            <w:rFonts w:asciiTheme="majorHAnsi" w:hAnsiTheme="majorHAnsi" w:cstheme="majorHAnsi"/>
            <w:b/>
            <w:bCs/>
          </w:rPr>
          <w:t>Pathway Planning</w:t>
        </w:r>
      </w:hyperlink>
      <w:r w:rsidRPr="00C10B62">
        <w:rPr>
          <w:rFonts w:asciiTheme="majorHAnsi" w:hAnsiTheme="majorHAnsi" w:cstheme="majorHAnsi"/>
        </w:rPr>
        <w:t xml:space="preserve"> process</w:t>
      </w:r>
      <w:r w:rsidR="43288709" w:rsidRPr="00C10B62">
        <w:rPr>
          <w:rFonts w:asciiTheme="majorHAnsi" w:hAnsiTheme="majorHAnsi" w:cstheme="majorHAnsi"/>
        </w:rPr>
        <w:t xml:space="preserve"> within the universal support level</w:t>
      </w:r>
      <w:r w:rsidRPr="00C10B62">
        <w:rPr>
          <w:rFonts w:asciiTheme="majorHAnsi" w:hAnsiTheme="majorHAnsi" w:cstheme="majorHAnsi"/>
        </w:rPr>
        <w:t xml:space="preserve"> takes place in school </w:t>
      </w:r>
      <w:r w:rsidR="4BC85146" w:rsidRPr="00C10B62">
        <w:rPr>
          <w:rFonts w:asciiTheme="majorHAnsi" w:hAnsiTheme="majorHAnsi" w:cstheme="majorHAnsi"/>
        </w:rPr>
        <w:t xml:space="preserve">and </w:t>
      </w:r>
      <w:r w:rsidRPr="00C10B62">
        <w:rPr>
          <w:rFonts w:asciiTheme="majorHAnsi" w:hAnsiTheme="majorHAnsi" w:cstheme="majorHAnsi"/>
        </w:rPr>
        <w:t>supports a</w:t>
      </w:r>
      <w:r w:rsidR="004F1ECB" w:rsidRPr="00C10B62">
        <w:rPr>
          <w:rFonts w:asciiTheme="majorHAnsi" w:hAnsiTheme="majorHAnsi" w:cstheme="majorHAnsi"/>
        </w:rPr>
        <w:t>ll young people who require additional support with their transition</w:t>
      </w:r>
      <w:r w:rsidR="008F5163" w:rsidRPr="00C10B62">
        <w:rPr>
          <w:rFonts w:asciiTheme="majorHAnsi" w:hAnsiTheme="majorHAnsi" w:cstheme="majorHAnsi"/>
        </w:rPr>
        <w:t xml:space="preserve">. </w:t>
      </w:r>
      <w:r w:rsidR="1212D58B" w:rsidRPr="00C10B62">
        <w:rPr>
          <w:rFonts w:asciiTheme="majorHAnsi" w:hAnsiTheme="majorHAnsi" w:cstheme="majorHAnsi"/>
        </w:rPr>
        <w:t>This process only applies to young people still in school and not those young people who have left school, such as care experienced young people</w:t>
      </w:r>
      <w:r w:rsidR="33B35DBE" w:rsidRPr="00C10B62">
        <w:rPr>
          <w:rFonts w:asciiTheme="majorHAnsi" w:hAnsiTheme="majorHAnsi" w:cstheme="majorHAnsi"/>
        </w:rPr>
        <w:t>. Care experienced young people who have left school have a separate pathway planning process to meet the</w:t>
      </w:r>
      <w:r w:rsidR="00CC2F6E" w:rsidRPr="00C10B62">
        <w:rPr>
          <w:rFonts w:asciiTheme="majorHAnsi" w:hAnsiTheme="majorHAnsi" w:cstheme="majorHAnsi"/>
        </w:rPr>
        <w:t>i</w:t>
      </w:r>
      <w:r w:rsidR="33B35DBE" w:rsidRPr="00C10B62">
        <w:rPr>
          <w:rFonts w:asciiTheme="majorHAnsi" w:hAnsiTheme="majorHAnsi" w:cstheme="majorHAnsi"/>
        </w:rPr>
        <w:t xml:space="preserve">r needs. </w:t>
      </w:r>
    </w:p>
    <w:p w14:paraId="354DFE59" w14:textId="5ACC2CC4" w:rsidR="00381D2E" w:rsidRPr="00C10B62" w:rsidRDefault="061673A9" w:rsidP="00BD579C">
      <w:pPr>
        <w:rPr>
          <w:rFonts w:asciiTheme="majorHAnsi" w:hAnsiTheme="majorHAnsi" w:cstheme="majorHAnsi"/>
        </w:rPr>
      </w:pPr>
      <w:r w:rsidRPr="00C10B62">
        <w:rPr>
          <w:rFonts w:asciiTheme="majorHAnsi" w:hAnsiTheme="majorHAnsi" w:cstheme="majorHAnsi"/>
        </w:rPr>
        <w:t>S</w:t>
      </w:r>
      <w:r w:rsidR="00EB2E7E" w:rsidRPr="00C10B62">
        <w:rPr>
          <w:rFonts w:asciiTheme="majorHAnsi" w:hAnsiTheme="majorHAnsi" w:cstheme="majorHAnsi"/>
        </w:rPr>
        <w:t>chool</w:t>
      </w:r>
      <w:r w:rsidR="0803999F" w:rsidRPr="00C10B62">
        <w:rPr>
          <w:rFonts w:asciiTheme="majorHAnsi" w:hAnsiTheme="majorHAnsi" w:cstheme="majorHAnsi"/>
        </w:rPr>
        <w:t>-</w:t>
      </w:r>
      <w:r w:rsidR="00EB2E7E" w:rsidRPr="00C10B62">
        <w:rPr>
          <w:rFonts w:asciiTheme="majorHAnsi" w:hAnsiTheme="majorHAnsi" w:cstheme="majorHAnsi"/>
        </w:rPr>
        <w:t>based pathway planning</w:t>
      </w:r>
      <w:r w:rsidR="069AA5CB" w:rsidRPr="00C10B62">
        <w:rPr>
          <w:rFonts w:asciiTheme="majorHAnsi" w:hAnsiTheme="majorHAnsi" w:cstheme="majorHAnsi"/>
        </w:rPr>
        <w:t xml:space="preserve"> is undertaken in meetings at school level</w:t>
      </w:r>
      <w:r w:rsidR="5A971889" w:rsidRPr="00C10B62">
        <w:rPr>
          <w:rFonts w:asciiTheme="majorHAnsi" w:hAnsiTheme="majorHAnsi" w:cstheme="majorHAnsi"/>
        </w:rPr>
        <w:t xml:space="preserve"> and </w:t>
      </w:r>
      <w:r w:rsidR="069AA5CB" w:rsidRPr="00C10B62">
        <w:rPr>
          <w:rFonts w:asciiTheme="majorHAnsi" w:hAnsiTheme="majorHAnsi" w:cstheme="majorHAnsi"/>
        </w:rPr>
        <w:t xml:space="preserve">are separate to </w:t>
      </w:r>
      <w:r w:rsidR="27295299" w:rsidRPr="00C10B62">
        <w:rPr>
          <w:rFonts w:asciiTheme="majorHAnsi" w:hAnsiTheme="majorHAnsi" w:cstheme="majorHAnsi"/>
        </w:rPr>
        <w:t>any planning meetings</w:t>
      </w:r>
      <w:r w:rsidR="215795D6" w:rsidRPr="00C10B62">
        <w:rPr>
          <w:rFonts w:asciiTheme="majorHAnsi" w:hAnsiTheme="majorHAnsi" w:cstheme="majorHAnsi"/>
        </w:rPr>
        <w:t xml:space="preserve"> which may be taking place for individual young people</w:t>
      </w:r>
      <w:r w:rsidR="790B7217" w:rsidRPr="00C10B62">
        <w:rPr>
          <w:rFonts w:asciiTheme="majorHAnsi" w:hAnsiTheme="majorHAnsi" w:cstheme="majorHAnsi"/>
        </w:rPr>
        <w:t>.</w:t>
      </w:r>
      <w:r w:rsidR="208755D1" w:rsidRPr="00C10B62">
        <w:rPr>
          <w:rFonts w:asciiTheme="majorHAnsi" w:hAnsiTheme="majorHAnsi" w:cstheme="majorHAnsi"/>
        </w:rPr>
        <w:t xml:space="preserve"> </w:t>
      </w:r>
      <w:r w:rsidR="00B92D00" w:rsidRPr="00C10B62">
        <w:rPr>
          <w:rFonts w:asciiTheme="majorHAnsi" w:hAnsiTheme="majorHAnsi" w:cstheme="majorHAnsi"/>
          <w:lang w:val="en-GB"/>
        </w:rPr>
        <w:t xml:space="preserve">The purpose of the school-based meetings </w:t>
      </w:r>
      <w:proofErr w:type="gramStart"/>
      <w:r w:rsidR="00B92D00" w:rsidRPr="00C10B62">
        <w:rPr>
          <w:rFonts w:asciiTheme="majorHAnsi" w:hAnsiTheme="majorHAnsi" w:cstheme="majorHAnsi"/>
          <w:lang w:val="en-GB"/>
        </w:rPr>
        <w:t>are</w:t>
      </w:r>
      <w:proofErr w:type="gramEnd"/>
      <w:r w:rsidR="00B92D00" w:rsidRPr="00C10B62">
        <w:rPr>
          <w:rFonts w:asciiTheme="majorHAnsi" w:hAnsiTheme="majorHAnsi" w:cstheme="majorHAnsi"/>
          <w:lang w:val="en-GB"/>
        </w:rPr>
        <w:t xml:space="preserve"> to monitor and review the learner pathway of young people who need additional support to participate in learning, training or work (including equalities groups), from S3 until they leave school.</w:t>
      </w:r>
      <w:r w:rsidR="4386C618" w:rsidRPr="00C10B62">
        <w:rPr>
          <w:rFonts w:asciiTheme="majorHAnsi" w:hAnsiTheme="majorHAnsi" w:cstheme="majorHAnsi"/>
        </w:rPr>
        <w:t xml:space="preserve"> </w:t>
      </w:r>
      <w:r w:rsidR="2E9ABBA6" w:rsidRPr="00C10B62">
        <w:rPr>
          <w:rFonts w:asciiTheme="majorHAnsi" w:hAnsiTheme="majorHAnsi" w:cstheme="majorHAnsi"/>
        </w:rPr>
        <w:t>Y</w:t>
      </w:r>
      <w:r w:rsidR="7DC33B52" w:rsidRPr="00C10B62">
        <w:rPr>
          <w:rFonts w:asciiTheme="majorHAnsi" w:hAnsiTheme="majorHAnsi" w:cstheme="majorHAnsi"/>
        </w:rPr>
        <w:t>oung</w:t>
      </w:r>
      <w:r w:rsidR="71F29F4D" w:rsidRPr="00C10B62">
        <w:rPr>
          <w:rFonts w:asciiTheme="majorHAnsi" w:hAnsiTheme="majorHAnsi" w:cstheme="majorHAnsi"/>
        </w:rPr>
        <w:t xml:space="preserve"> people</w:t>
      </w:r>
      <w:r w:rsidR="48E1B2A9" w:rsidRPr="00C10B62">
        <w:rPr>
          <w:rFonts w:asciiTheme="majorHAnsi" w:hAnsiTheme="majorHAnsi" w:cstheme="majorHAnsi"/>
        </w:rPr>
        <w:t>,</w:t>
      </w:r>
      <w:r w:rsidR="71F29F4D" w:rsidRPr="00C10B62">
        <w:rPr>
          <w:rFonts w:asciiTheme="majorHAnsi" w:hAnsiTheme="majorHAnsi" w:cstheme="majorHAnsi"/>
        </w:rPr>
        <w:t xml:space="preserve"> who may need some support for </w:t>
      </w:r>
      <w:hyperlink w:anchor="Transitions" w:history="1">
        <w:r w:rsidR="71F29F4D" w:rsidRPr="00C10B62">
          <w:rPr>
            <w:rStyle w:val="Hyperlink"/>
            <w:rFonts w:asciiTheme="majorHAnsi" w:hAnsiTheme="majorHAnsi" w:cstheme="majorHAnsi"/>
          </w:rPr>
          <w:t>transitions</w:t>
        </w:r>
      </w:hyperlink>
      <w:r w:rsidR="6AB0848D" w:rsidRPr="00C10B62">
        <w:rPr>
          <w:rFonts w:asciiTheme="majorHAnsi" w:hAnsiTheme="majorHAnsi" w:cstheme="majorHAnsi"/>
        </w:rPr>
        <w:t>,</w:t>
      </w:r>
      <w:r w:rsidR="678DEEC8" w:rsidRPr="00C10B62">
        <w:rPr>
          <w:rFonts w:asciiTheme="majorHAnsi" w:hAnsiTheme="majorHAnsi" w:cstheme="majorHAnsi"/>
        </w:rPr>
        <w:t xml:space="preserve"> are </w:t>
      </w:r>
      <w:r w:rsidR="746ADF8E" w:rsidRPr="00C10B62">
        <w:rPr>
          <w:rFonts w:asciiTheme="majorHAnsi" w:hAnsiTheme="majorHAnsi" w:cstheme="majorHAnsi"/>
        </w:rPr>
        <w:t>identified</w:t>
      </w:r>
      <w:r w:rsidR="582F4281" w:rsidRPr="00C10B62">
        <w:rPr>
          <w:rFonts w:asciiTheme="majorHAnsi" w:hAnsiTheme="majorHAnsi" w:cstheme="majorHAnsi"/>
        </w:rPr>
        <w:t xml:space="preserve"> and a</w:t>
      </w:r>
      <w:r w:rsidR="7227D9EF" w:rsidRPr="00C10B62">
        <w:rPr>
          <w:rFonts w:asciiTheme="majorHAnsi" w:hAnsiTheme="majorHAnsi" w:cstheme="majorHAnsi"/>
        </w:rPr>
        <w:t>n</w:t>
      </w:r>
      <w:r w:rsidR="1B670821" w:rsidRPr="00C10B62">
        <w:rPr>
          <w:rFonts w:asciiTheme="majorHAnsi" w:hAnsiTheme="majorHAnsi" w:cstheme="majorHAnsi"/>
        </w:rPr>
        <w:t xml:space="preserve">y </w:t>
      </w:r>
      <w:r w:rsidR="004F1ECB" w:rsidRPr="00C10B62">
        <w:rPr>
          <w:rFonts w:asciiTheme="majorHAnsi" w:hAnsiTheme="majorHAnsi" w:cstheme="majorHAnsi"/>
        </w:rPr>
        <w:t xml:space="preserve">agreed interventions and pathway support required for </w:t>
      </w:r>
      <w:r w:rsidR="76E5428E" w:rsidRPr="00C10B62">
        <w:rPr>
          <w:rFonts w:asciiTheme="majorHAnsi" w:hAnsiTheme="majorHAnsi" w:cstheme="majorHAnsi"/>
        </w:rPr>
        <w:t>them</w:t>
      </w:r>
      <w:r w:rsidR="004F1ECB" w:rsidRPr="00C10B62">
        <w:rPr>
          <w:rFonts w:asciiTheme="majorHAnsi" w:hAnsiTheme="majorHAnsi" w:cstheme="majorHAnsi"/>
        </w:rPr>
        <w:t xml:space="preserve"> </w:t>
      </w:r>
      <w:r w:rsidR="7EF506B7" w:rsidRPr="00C10B62">
        <w:rPr>
          <w:rFonts w:asciiTheme="majorHAnsi" w:hAnsiTheme="majorHAnsi" w:cstheme="majorHAnsi"/>
        </w:rPr>
        <w:t>is</w:t>
      </w:r>
      <w:r w:rsidR="004F1ECB" w:rsidRPr="00C10B62">
        <w:rPr>
          <w:rFonts w:asciiTheme="majorHAnsi" w:hAnsiTheme="majorHAnsi" w:cstheme="majorHAnsi"/>
        </w:rPr>
        <w:t xml:space="preserve"> actioned by the relevant partner agency</w:t>
      </w:r>
      <w:r w:rsidR="1EB3946B" w:rsidRPr="00C10B62">
        <w:rPr>
          <w:rFonts w:asciiTheme="majorHAnsi" w:hAnsiTheme="majorHAnsi" w:cstheme="majorHAnsi"/>
        </w:rPr>
        <w:t xml:space="preserve">. </w:t>
      </w:r>
      <w:r w:rsidR="579DCDCE" w:rsidRPr="00C10B62">
        <w:rPr>
          <w:rFonts w:asciiTheme="majorHAnsi" w:hAnsiTheme="majorHAnsi" w:cstheme="majorHAnsi"/>
        </w:rPr>
        <w:t>Th</w:t>
      </w:r>
      <w:r w:rsidR="6D39F09E" w:rsidRPr="00C10B62">
        <w:rPr>
          <w:rFonts w:asciiTheme="majorHAnsi" w:hAnsiTheme="majorHAnsi" w:cstheme="majorHAnsi"/>
        </w:rPr>
        <w:t>e school-based meetings</w:t>
      </w:r>
      <w:r w:rsidR="15439128" w:rsidRPr="00C10B62">
        <w:rPr>
          <w:rFonts w:asciiTheme="majorHAnsi" w:hAnsiTheme="majorHAnsi" w:cstheme="majorHAnsi"/>
        </w:rPr>
        <w:t xml:space="preserve"> also</w:t>
      </w:r>
      <w:r w:rsidR="579DCDCE" w:rsidRPr="00C10B62">
        <w:rPr>
          <w:rFonts w:asciiTheme="majorHAnsi" w:hAnsiTheme="majorHAnsi" w:cstheme="majorHAnsi"/>
        </w:rPr>
        <w:t xml:space="preserve"> review</w:t>
      </w:r>
      <w:r w:rsidR="004F1ECB" w:rsidRPr="00C10B62">
        <w:rPr>
          <w:rFonts w:asciiTheme="majorHAnsi" w:hAnsiTheme="majorHAnsi" w:cstheme="majorHAnsi"/>
        </w:rPr>
        <w:t xml:space="preserve"> and</w:t>
      </w:r>
      <w:r w:rsidR="00EB2E7E" w:rsidRPr="00C10B62">
        <w:rPr>
          <w:rFonts w:asciiTheme="majorHAnsi" w:hAnsiTheme="majorHAnsi" w:cstheme="majorHAnsi"/>
        </w:rPr>
        <w:t xml:space="preserve"> tr</w:t>
      </w:r>
      <w:r w:rsidR="78C3CD39" w:rsidRPr="00C10B62">
        <w:rPr>
          <w:rFonts w:asciiTheme="majorHAnsi" w:hAnsiTheme="majorHAnsi" w:cstheme="majorHAnsi"/>
        </w:rPr>
        <w:t xml:space="preserve">ack progress. </w:t>
      </w:r>
      <w:r w:rsidR="4ACBAA58" w:rsidRPr="00C10B62">
        <w:rPr>
          <w:rFonts w:asciiTheme="majorHAnsi" w:eastAsia="Calibri Light" w:hAnsiTheme="majorHAnsi" w:cstheme="majorHAnsi"/>
        </w:rPr>
        <w:t>During pathway planning meetings post school preferred routes are reviewed.</w:t>
      </w:r>
    </w:p>
    <w:p w14:paraId="0C2365EA" w14:textId="77777777" w:rsidR="00381D2E" w:rsidRPr="00C10B62" w:rsidRDefault="307D82F7">
      <w:pPr>
        <w:rPr>
          <w:rFonts w:asciiTheme="majorHAnsi" w:hAnsiTheme="majorHAnsi" w:cstheme="majorHAnsi"/>
        </w:rPr>
      </w:pPr>
      <w:r w:rsidRPr="00C10B62">
        <w:rPr>
          <w:rFonts w:asciiTheme="majorHAnsi" w:hAnsiTheme="majorHAnsi" w:cstheme="majorHAnsi"/>
        </w:rPr>
        <w:t>Any young person identified as needing some transition support through the school-based planning process are offered</w:t>
      </w:r>
      <w:r w:rsidR="00C71B1E" w:rsidRPr="00C10B62">
        <w:rPr>
          <w:rFonts w:asciiTheme="majorHAnsi" w:hAnsiTheme="majorHAnsi" w:cstheme="majorHAnsi"/>
        </w:rPr>
        <w:t xml:space="preserve"> a range of </w:t>
      </w:r>
      <w:r w:rsidR="333AE8F2" w:rsidRPr="00C10B62">
        <w:rPr>
          <w:rFonts w:asciiTheme="majorHAnsi" w:hAnsiTheme="majorHAnsi" w:cstheme="majorHAnsi"/>
        </w:rPr>
        <w:t>work-related</w:t>
      </w:r>
      <w:r w:rsidR="00C71B1E" w:rsidRPr="00C10B62">
        <w:rPr>
          <w:rFonts w:asciiTheme="majorHAnsi" w:hAnsiTheme="majorHAnsi" w:cstheme="majorHAnsi"/>
        </w:rPr>
        <w:t xml:space="preserve"> learning opportunities</w:t>
      </w:r>
      <w:r w:rsidR="333AE8F2" w:rsidRPr="00C10B62">
        <w:rPr>
          <w:rFonts w:asciiTheme="majorHAnsi" w:hAnsiTheme="majorHAnsi" w:cstheme="majorHAnsi"/>
        </w:rPr>
        <w:t>.</w:t>
      </w:r>
      <w:r w:rsidR="00C71B1E" w:rsidRPr="00C10B62">
        <w:rPr>
          <w:rFonts w:asciiTheme="majorHAnsi" w:hAnsiTheme="majorHAnsi" w:cstheme="majorHAnsi"/>
        </w:rPr>
        <w:t xml:space="preserve"> </w:t>
      </w:r>
      <w:r w:rsidR="603170FF" w:rsidRPr="00C10B62">
        <w:rPr>
          <w:rFonts w:asciiTheme="majorHAnsi" w:hAnsiTheme="majorHAnsi" w:cstheme="majorHAnsi"/>
        </w:rPr>
        <w:t>T</w:t>
      </w:r>
      <w:r w:rsidR="00C71B1E" w:rsidRPr="00C10B62">
        <w:rPr>
          <w:rFonts w:asciiTheme="majorHAnsi" w:hAnsiTheme="majorHAnsi" w:cstheme="majorHAnsi"/>
        </w:rPr>
        <w:t xml:space="preserve">hese </w:t>
      </w:r>
      <w:r w:rsidR="77457476" w:rsidRPr="00C10B62">
        <w:rPr>
          <w:rFonts w:asciiTheme="majorHAnsi" w:hAnsiTheme="majorHAnsi" w:cstheme="majorHAnsi"/>
        </w:rPr>
        <w:t xml:space="preserve">opportunities </w:t>
      </w:r>
      <w:r w:rsidR="6432BDB7" w:rsidRPr="00C10B62">
        <w:rPr>
          <w:rFonts w:asciiTheme="majorHAnsi" w:hAnsiTheme="majorHAnsi" w:cstheme="majorHAnsi"/>
        </w:rPr>
        <w:t>include</w:t>
      </w:r>
      <w:r w:rsidR="00C71B1E" w:rsidRPr="00C10B62">
        <w:rPr>
          <w:rFonts w:asciiTheme="majorHAnsi" w:hAnsiTheme="majorHAnsi" w:cstheme="majorHAnsi"/>
        </w:rPr>
        <w:t xml:space="preserve"> sector days, industry visits, foundation apprenticeships, career </w:t>
      </w:r>
      <w:r w:rsidR="00EB2E7E" w:rsidRPr="00C10B62">
        <w:rPr>
          <w:rFonts w:asciiTheme="majorHAnsi" w:hAnsiTheme="majorHAnsi" w:cstheme="majorHAnsi"/>
        </w:rPr>
        <w:t xml:space="preserve">ready programme and many more. </w:t>
      </w:r>
      <w:r w:rsidR="78466487" w:rsidRPr="00C10B62">
        <w:rPr>
          <w:rFonts w:asciiTheme="majorHAnsi" w:hAnsiTheme="majorHAnsi" w:cstheme="majorHAnsi"/>
        </w:rPr>
        <w:t>Additionally,</w:t>
      </w:r>
      <w:r w:rsidR="00C71B1E" w:rsidRPr="00C10B62">
        <w:rPr>
          <w:rFonts w:asciiTheme="majorHAnsi" w:hAnsiTheme="majorHAnsi" w:cstheme="majorHAnsi"/>
        </w:rPr>
        <w:t xml:space="preserve"> </w:t>
      </w:r>
      <w:r w:rsidR="00EB2E7E" w:rsidRPr="00C10B62">
        <w:rPr>
          <w:rFonts w:asciiTheme="majorHAnsi" w:hAnsiTheme="majorHAnsi" w:cstheme="majorHAnsi"/>
          <w:b/>
          <w:bCs/>
        </w:rPr>
        <w:t>S</w:t>
      </w:r>
      <w:r w:rsidR="00381D2E" w:rsidRPr="00C10B62">
        <w:rPr>
          <w:rFonts w:asciiTheme="majorHAnsi" w:hAnsiTheme="majorHAnsi" w:cstheme="majorHAnsi"/>
          <w:b/>
          <w:bCs/>
        </w:rPr>
        <w:t xml:space="preserve">kills </w:t>
      </w:r>
      <w:r w:rsidR="00EB2E7E" w:rsidRPr="00C10B62">
        <w:rPr>
          <w:rFonts w:asciiTheme="majorHAnsi" w:hAnsiTheme="majorHAnsi" w:cstheme="majorHAnsi"/>
          <w:b/>
          <w:bCs/>
        </w:rPr>
        <w:t>D</w:t>
      </w:r>
      <w:r w:rsidR="00381D2E" w:rsidRPr="00C10B62">
        <w:rPr>
          <w:rFonts w:asciiTheme="majorHAnsi" w:hAnsiTheme="majorHAnsi" w:cstheme="majorHAnsi"/>
          <w:b/>
          <w:bCs/>
        </w:rPr>
        <w:t>evelopment Scotland</w:t>
      </w:r>
      <w:r w:rsidR="00381D2E" w:rsidRPr="00C10B62">
        <w:rPr>
          <w:rFonts w:asciiTheme="majorHAnsi" w:hAnsiTheme="majorHAnsi" w:cstheme="majorHAnsi"/>
        </w:rPr>
        <w:t xml:space="preserve"> offe</w:t>
      </w:r>
      <w:r w:rsidR="007F22EA" w:rsidRPr="00C10B62">
        <w:rPr>
          <w:rFonts w:asciiTheme="majorHAnsi" w:hAnsiTheme="majorHAnsi" w:cstheme="majorHAnsi"/>
        </w:rPr>
        <w:t xml:space="preserve">r a triage service to support young people into </w:t>
      </w:r>
      <w:r w:rsidR="00C71B1E" w:rsidRPr="00C10B62">
        <w:rPr>
          <w:rFonts w:asciiTheme="majorHAnsi" w:hAnsiTheme="majorHAnsi" w:cstheme="majorHAnsi"/>
        </w:rPr>
        <w:t xml:space="preserve">learning, training or supported employment opportunities. </w:t>
      </w:r>
      <w:r w:rsidR="4B4FDC7A" w:rsidRPr="00C10B62">
        <w:rPr>
          <w:rFonts w:asciiTheme="majorHAnsi" w:hAnsiTheme="majorHAnsi" w:cstheme="majorHAnsi"/>
        </w:rPr>
        <w:t>Further, t</w:t>
      </w:r>
      <w:r w:rsidR="00C71B1E" w:rsidRPr="00C10B62">
        <w:rPr>
          <w:rFonts w:asciiTheme="majorHAnsi" w:hAnsiTheme="majorHAnsi" w:cstheme="majorHAnsi"/>
        </w:rPr>
        <w:t>he</w:t>
      </w:r>
      <w:r w:rsidR="007F22EA" w:rsidRPr="00C10B62">
        <w:rPr>
          <w:rFonts w:asciiTheme="majorHAnsi" w:hAnsiTheme="majorHAnsi" w:cstheme="majorHAnsi"/>
        </w:rPr>
        <w:t>re is a wide</w:t>
      </w:r>
      <w:r w:rsidR="00C71B1E" w:rsidRPr="00C10B62">
        <w:rPr>
          <w:rFonts w:asciiTheme="majorHAnsi" w:hAnsiTheme="majorHAnsi" w:cstheme="majorHAnsi"/>
        </w:rPr>
        <w:t xml:space="preserve"> range of training provision available for young p</w:t>
      </w:r>
      <w:r w:rsidR="007F22EA" w:rsidRPr="00C10B62">
        <w:rPr>
          <w:rFonts w:asciiTheme="majorHAnsi" w:hAnsiTheme="majorHAnsi" w:cstheme="majorHAnsi"/>
        </w:rPr>
        <w:t xml:space="preserve">eople provided by a partnership network called </w:t>
      </w:r>
      <w:hyperlink w:anchor="Pathway_Planning_Moray_Pathways" w:history="1">
        <w:r w:rsidR="007F22EA" w:rsidRPr="00C10B62">
          <w:rPr>
            <w:rStyle w:val="Hyperlink"/>
            <w:rFonts w:asciiTheme="majorHAnsi" w:hAnsiTheme="majorHAnsi" w:cstheme="majorHAnsi"/>
            <w:b/>
            <w:bCs/>
          </w:rPr>
          <w:t>Moray Pathways</w:t>
        </w:r>
      </w:hyperlink>
      <w:r w:rsidR="000773A7" w:rsidRPr="00C10B62">
        <w:rPr>
          <w:rFonts w:asciiTheme="majorHAnsi" w:hAnsiTheme="majorHAnsi" w:cstheme="majorHAnsi"/>
          <w:b/>
          <w:bCs/>
        </w:rPr>
        <w:t>.</w:t>
      </w:r>
    </w:p>
    <w:p w14:paraId="450983B8" w14:textId="77777777" w:rsidR="00381D2E" w:rsidRPr="00C10B62" w:rsidRDefault="00381D2E">
      <w:pPr>
        <w:rPr>
          <w:rFonts w:asciiTheme="majorHAnsi" w:hAnsiTheme="majorHAnsi" w:cstheme="majorHAnsi"/>
        </w:rPr>
      </w:pPr>
      <w:r w:rsidRPr="00C10B62">
        <w:rPr>
          <w:rFonts w:asciiTheme="majorHAnsi" w:hAnsiTheme="majorHAnsi" w:cstheme="majorHAnsi"/>
        </w:rPr>
        <w:t>For some young people, a person</w:t>
      </w:r>
      <w:r w:rsidR="00885C24" w:rsidRPr="00C10B62">
        <w:rPr>
          <w:rFonts w:asciiTheme="majorHAnsi" w:hAnsiTheme="majorHAnsi" w:cstheme="majorHAnsi"/>
        </w:rPr>
        <w:t>-</w:t>
      </w:r>
      <w:r w:rsidRPr="00C10B62">
        <w:rPr>
          <w:rFonts w:asciiTheme="majorHAnsi" w:hAnsiTheme="majorHAnsi" w:cstheme="majorHAnsi"/>
        </w:rPr>
        <w:t xml:space="preserve">centred and tailored learning plan of activities is </w:t>
      </w:r>
      <w:proofErr w:type="gramStart"/>
      <w:r w:rsidRPr="00C10B62">
        <w:rPr>
          <w:rFonts w:asciiTheme="majorHAnsi" w:hAnsiTheme="majorHAnsi" w:cstheme="majorHAnsi"/>
        </w:rPr>
        <w:t>required</w:t>
      </w:r>
      <w:proofErr w:type="gramEnd"/>
      <w:r w:rsidRPr="00C10B62">
        <w:rPr>
          <w:rFonts w:asciiTheme="majorHAnsi" w:hAnsiTheme="majorHAnsi" w:cstheme="majorHAnsi"/>
        </w:rPr>
        <w:t xml:space="preserve"> and </w:t>
      </w:r>
      <w:r w:rsidR="007F22EA" w:rsidRPr="00C10B62">
        <w:rPr>
          <w:rFonts w:asciiTheme="majorHAnsi" w:hAnsiTheme="majorHAnsi" w:cstheme="majorHAnsi"/>
        </w:rPr>
        <w:t xml:space="preserve">this is co-ordinated by a keyworker from the </w:t>
      </w:r>
      <w:r w:rsidR="007F22EA" w:rsidRPr="00C10B62">
        <w:rPr>
          <w:rFonts w:asciiTheme="majorHAnsi" w:hAnsiTheme="majorHAnsi" w:cstheme="majorHAnsi"/>
          <w:b/>
          <w:bCs/>
        </w:rPr>
        <w:t>Mo</w:t>
      </w:r>
      <w:r w:rsidR="008F5163" w:rsidRPr="00C10B62">
        <w:rPr>
          <w:rFonts w:asciiTheme="majorHAnsi" w:hAnsiTheme="majorHAnsi" w:cstheme="majorHAnsi"/>
          <w:b/>
          <w:bCs/>
        </w:rPr>
        <w:t>ray Council Employability</w:t>
      </w:r>
      <w:r w:rsidR="00885C24" w:rsidRPr="00C10B62">
        <w:rPr>
          <w:rFonts w:asciiTheme="majorHAnsi" w:hAnsiTheme="majorHAnsi" w:cstheme="majorHAnsi"/>
        </w:rPr>
        <w:t xml:space="preserve"> </w:t>
      </w:r>
      <w:r w:rsidR="008F5163" w:rsidRPr="00C10B62">
        <w:rPr>
          <w:rFonts w:asciiTheme="majorHAnsi" w:hAnsiTheme="majorHAnsi" w:cstheme="majorHAnsi"/>
        </w:rPr>
        <w:t xml:space="preserve">team or an appropriate partner provider. </w:t>
      </w:r>
    </w:p>
    <w:p w14:paraId="190F0F26" w14:textId="77777777" w:rsidR="72200254" w:rsidRPr="00C10B62" w:rsidRDefault="72200254">
      <w:pPr>
        <w:pStyle w:val="Heading1"/>
        <w:rPr>
          <w:rFonts w:cstheme="majorHAnsi"/>
          <w:color w:val="2F5496" w:themeColor="accent1" w:themeShade="BF"/>
          <w:sz w:val="32"/>
          <w:szCs w:val="32"/>
        </w:rPr>
      </w:pPr>
      <w:bookmarkStart w:id="20" w:name="_Toc56022629"/>
      <w:bookmarkStart w:id="21" w:name="_Toc58598404"/>
      <w:r w:rsidRPr="00C10B62">
        <w:rPr>
          <w:rFonts w:cstheme="majorHAnsi"/>
          <w:color w:val="2F5496" w:themeColor="accent1" w:themeShade="BF"/>
          <w:sz w:val="32"/>
          <w:szCs w:val="32"/>
        </w:rPr>
        <w:t>Processes</w:t>
      </w:r>
      <w:bookmarkEnd w:id="20"/>
      <w:bookmarkEnd w:id="21"/>
    </w:p>
    <w:p w14:paraId="71C4EE75" w14:textId="77777777" w:rsidR="72200254" w:rsidRPr="00C10B62" w:rsidRDefault="72200254">
      <w:pPr>
        <w:rPr>
          <w:rFonts w:asciiTheme="majorHAnsi" w:hAnsiTheme="majorHAnsi" w:cstheme="majorHAnsi"/>
        </w:rPr>
      </w:pPr>
      <w:r w:rsidRPr="00C10B62">
        <w:rPr>
          <w:rFonts w:asciiTheme="majorHAnsi" w:hAnsiTheme="majorHAnsi" w:cstheme="majorHAnsi"/>
        </w:rPr>
        <w:t xml:space="preserve">Any young person requiring transition support will have their needs assessed </w:t>
      </w:r>
      <w:r w:rsidR="00B865BB" w:rsidRPr="00C10B62">
        <w:rPr>
          <w:rFonts w:asciiTheme="majorHAnsi" w:hAnsiTheme="majorHAnsi" w:cstheme="majorHAnsi"/>
        </w:rPr>
        <w:t xml:space="preserve">through </w:t>
      </w:r>
      <w:r w:rsidR="4535E3C2" w:rsidRPr="00C10B62">
        <w:rPr>
          <w:rFonts w:asciiTheme="majorHAnsi" w:hAnsiTheme="majorHAnsi" w:cstheme="majorHAnsi"/>
        </w:rPr>
        <w:t>Moray C</w:t>
      </w:r>
      <w:r w:rsidR="00B865BB" w:rsidRPr="00C10B62">
        <w:rPr>
          <w:rFonts w:asciiTheme="majorHAnsi" w:hAnsiTheme="majorHAnsi" w:cstheme="majorHAnsi"/>
        </w:rPr>
        <w:t xml:space="preserve">hild </w:t>
      </w:r>
      <w:r w:rsidR="27479CBE" w:rsidRPr="00C10B62">
        <w:rPr>
          <w:rFonts w:asciiTheme="majorHAnsi" w:hAnsiTheme="majorHAnsi" w:cstheme="majorHAnsi"/>
        </w:rPr>
        <w:t>P</w:t>
      </w:r>
      <w:r w:rsidR="00B865BB" w:rsidRPr="00C10B62">
        <w:rPr>
          <w:rFonts w:asciiTheme="majorHAnsi" w:hAnsiTheme="majorHAnsi" w:cstheme="majorHAnsi"/>
        </w:rPr>
        <w:t xml:space="preserve">lanning </w:t>
      </w:r>
      <w:r w:rsidR="39594ED4" w:rsidRPr="00C10B62">
        <w:rPr>
          <w:rFonts w:asciiTheme="majorHAnsi" w:hAnsiTheme="majorHAnsi" w:cstheme="majorHAnsi"/>
        </w:rPr>
        <w:t>P</w:t>
      </w:r>
      <w:r w:rsidR="00B865BB" w:rsidRPr="00C10B62">
        <w:rPr>
          <w:rFonts w:asciiTheme="majorHAnsi" w:hAnsiTheme="majorHAnsi" w:cstheme="majorHAnsi"/>
        </w:rPr>
        <w:t xml:space="preserve">rocess </w:t>
      </w:r>
      <w:r w:rsidRPr="00C10B62">
        <w:rPr>
          <w:rFonts w:asciiTheme="majorHAnsi" w:hAnsiTheme="majorHAnsi" w:cstheme="majorHAnsi"/>
        </w:rPr>
        <w:t>and th</w:t>
      </w:r>
      <w:r w:rsidR="768686FF" w:rsidRPr="00C10B62">
        <w:rPr>
          <w:rFonts w:asciiTheme="majorHAnsi" w:hAnsiTheme="majorHAnsi" w:cstheme="majorHAnsi"/>
        </w:rPr>
        <w:t>eir</w:t>
      </w:r>
      <w:r w:rsidR="00B865BB" w:rsidRPr="00C10B62">
        <w:rPr>
          <w:rFonts w:asciiTheme="majorHAnsi" w:hAnsiTheme="majorHAnsi" w:cstheme="majorHAnsi"/>
        </w:rPr>
        <w:t xml:space="preserve"> needs will be recorded in their </w:t>
      </w:r>
      <w:r w:rsidR="530CEDB1" w:rsidRPr="00C10B62">
        <w:rPr>
          <w:rFonts w:asciiTheme="majorHAnsi" w:hAnsiTheme="majorHAnsi" w:cstheme="majorHAnsi"/>
        </w:rPr>
        <w:t xml:space="preserve">Child </w:t>
      </w:r>
      <w:r w:rsidR="77B0F7C9" w:rsidRPr="00C10B62">
        <w:rPr>
          <w:rFonts w:asciiTheme="majorHAnsi" w:hAnsiTheme="majorHAnsi" w:cstheme="majorHAnsi"/>
        </w:rPr>
        <w:t>Pl</w:t>
      </w:r>
      <w:r w:rsidRPr="00C10B62">
        <w:rPr>
          <w:rFonts w:asciiTheme="majorHAnsi" w:hAnsiTheme="majorHAnsi" w:cstheme="majorHAnsi"/>
        </w:rPr>
        <w:t>an</w:t>
      </w:r>
      <w:r w:rsidR="0066059A" w:rsidRPr="00C10B62">
        <w:rPr>
          <w:rFonts w:asciiTheme="majorHAnsi" w:hAnsiTheme="majorHAnsi" w:cstheme="majorHAnsi"/>
        </w:rPr>
        <w:t>.</w:t>
      </w:r>
      <w:r w:rsidR="1FE32639" w:rsidRPr="00C10B62">
        <w:rPr>
          <w:rFonts w:asciiTheme="majorHAnsi" w:hAnsiTheme="majorHAnsi" w:cstheme="majorHAnsi"/>
        </w:rPr>
        <w:t xml:space="preserve"> The </w:t>
      </w:r>
      <w:r w:rsidR="00B865BB" w:rsidRPr="00C10B62">
        <w:rPr>
          <w:rFonts w:asciiTheme="majorHAnsi" w:hAnsiTheme="majorHAnsi" w:cstheme="majorHAnsi"/>
        </w:rPr>
        <w:t>pl</w:t>
      </w:r>
      <w:r w:rsidR="1FE32639" w:rsidRPr="00C10B62">
        <w:rPr>
          <w:rFonts w:asciiTheme="majorHAnsi" w:hAnsiTheme="majorHAnsi" w:cstheme="majorHAnsi"/>
        </w:rPr>
        <w:t xml:space="preserve">an </w:t>
      </w:r>
      <w:r w:rsidR="0230C6C8" w:rsidRPr="00C10B62">
        <w:rPr>
          <w:rFonts w:asciiTheme="majorHAnsi" w:hAnsiTheme="majorHAnsi" w:cstheme="majorHAnsi"/>
        </w:rPr>
        <w:t>is</w:t>
      </w:r>
      <w:r w:rsidR="00B865BB" w:rsidRPr="00C10B62">
        <w:rPr>
          <w:rFonts w:asciiTheme="majorHAnsi" w:hAnsiTheme="majorHAnsi" w:cstheme="majorHAnsi"/>
        </w:rPr>
        <w:t xml:space="preserve"> created in partnership</w:t>
      </w:r>
      <w:r w:rsidR="787D98BB" w:rsidRPr="00C10B62">
        <w:rPr>
          <w:rFonts w:asciiTheme="majorHAnsi" w:hAnsiTheme="majorHAnsi" w:cstheme="majorHAnsi"/>
        </w:rPr>
        <w:t xml:space="preserve"> with the young person at the centre of the planning process </w:t>
      </w:r>
      <w:r w:rsidR="4621AE30" w:rsidRPr="00C10B62">
        <w:rPr>
          <w:rFonts w:asciiTheme="majorHAnsi" w:hAnsiTheme="majorHAnsi" w:cstheme="majorHAnsi"/>
        </w:rPr>
        <w:t xml:space="preserve">actively </w:t>
      </w:r>
      <w:r w:rsidR="787D98BB" w:rsidRPr="00C10B62">
        <w:rPr>
          <w:rFonts w:asciiTheme="majorHAnsi" w:hAnsiTheme="majorHAnsi" w:cstheme="majorHAnsi"/>
        </w:rPr>
        <w:t>supported by parents/carers and</w:t>
      </w:r>
      <w:r w:rsidR="00B865BB" w:rsidRPr="00C10B62">
        <w:rPr>
          <w:rFonts w:asciiTheme="majorHAnsi" w:hAnsiTheme="majorHAnsi" w:cstheme="majorHAnsi"/>
        </w:rPr>
        <w:t xml:space="preserve"> </w:t>
      </w:r>
      <w:r w:rsidR="317EF5AD" w:rsidRPr="00C10B62">
        <w:rPr>
          <w:rFonts w:asciiTheme="majorHAnsi" w:hAnsiTheme="majorHAnsi" w:cstheme="majorHAnsi"/>
        </w:rPr>
        <w:t xml:space="preserve">staff </w:t>
      </w:r>
      <w:r w:rsidR="00B865BB" w:rsidRPr="00C10B62">
        <w:rPr>
          <w:rFonts w:asciiTheme="majorHAnsi" w:hAnsiTheme="majorHAnsi" w:cstheme="majorHAnsi"/>
        </w:rPr>
        <w:t xml:space="preserve">team </w:t>
      </w:r>
      <w:r w:rsidR="020ECB7B" w:rsidRPr="00C10B62">
        <w:rPr>
          <w:rFonts w:asciiTheme="majorHAnsi" w:hAnsiTheme="majorHAnsi" w:cstheme="majorHAnsi"/>
        </w:rPr>
        <w:t>round</w:t>
      </w:r>
      <w:r w:rsidR="00B865BB" w:rsidRPr="00C10B62">
        <w:rPr>
          <w:rFonts w:asciiTheme="majorHAnsi" w:hAnsiTheme="majorHAnsi" w:cstheme="majorHAnsi"/>
        </w:rPr>
        <w:t xml:space="preserve"> the young person. </w:t>
      </w:r>
      <w:r w:rsidR="00663CF2" w:rsidRPr="00C10B62">
        <w:rPr>
          <w:rFonts w:asciiTheme="majorHAnsi" w:hAnsiTheme="majorHAnsi" w:cstheme="majorHAnsi"/>
        </w:rPr>
        <w:t>It will</w:t>
      </w:r>
      <w:r w:rsidR="1FE32639" w:rsidRPr="00C10B62">
        <w:rPr>
          <w:rFonts w:asciiTheme="majorHAnsi" w:hAnsiTheme="majorHAnsi" w:cstheme="majorHAnsi"/>
        </w:rPr>
        <w:t>:</w:t>
      </w:r>
      <w:r w:rsidR="00B865BB" w:rsidRPr="00C10B62">
        <w:rPr>
          <w:rFonts w:asciiTheme="majorHAnsi" w:hAnsiTheme="majorHAnsi" w:cstheme="majorHAnsi"/>
        </w:rPr>
        <w:t xml:space="preserve"> </w:t>
      </w:r>
    </w:p>
    <w:p w14:paraId="2AFCED8D" w14:textId="77777777" w:rsidR="00663CF2" w:rsidRPr="00C10B62" w:rsidRDefault="00663CF2" w:rsidP="00F31B9D">
      <w:pPr>
        <w:pStyle w:val="ListParagraph"/>
        <w:numPr>
          <w:ilvl w:val="0"/>
          <w:numId w:val="19"/>
        </w:numPr>
        <w:rPr>
          <w:rFonts w:asciiTheme="majorHAnsi" w:hAnsiTheme="majorHAnsi" w:cstheme="majorHAnsi"/>
        </w:rPr>
      </w:pPr>
      <w:r w:rsidRPr="00C10B62">
        <w:rPr>
          <w:rFonts w:asciiTheme="majorHAnsi" w:hAnsiTheme="majorHAnsi" w:cstheme="majorHAnsi"/>
        </w:rPr>
        <w:t>Be consistent with children’s rights and the rights and responsibilities of parents/carers.</w:t>
      </w:r>
    </w:p>
    <w:p w14:paraId="4431F531" w14:textId="77777777" w:rsidR="1FE32639" w:rsidRPr="00C10B62" w:rsidRDefault="1FE32639" w:rsidP="00F31B9D">
      <w:pPr>
        <w:pStyle w:val="ListParagraph"/>
        <w:numPr>
          <w:ilvl w:val="0"/>
          <w:numId w:val="19"/>
        </w:numPr>
        <w:rPr>
          <w:rFonts w:asciiTheme="majorHAnsi" w:hAnsiTheme="majorHAnsi" w:cstheme="majorHAnsi"/>
        </w:rPr>
      </w:pPr>
      <w:r w:rsidRPr="00C10B62">
        <w:rPr>
          <w:rFonts w:asciiTheme="majorHAnsi" w:hAnsiTheme="majorHAnsi" w:cstheme="majorHAnsi"/>
        </w:rPr>
        <w:t>Captur</w:t>
      </w:r>
      <w:r w:rsidR="000F7DC5" w:rsidRPr="00C10B62">
        <w:rPr>
          <w:rFonts w:asciiTheme="majorHAnsi" w:hAnsiTheme="majorHAnsi" w:cstheme="majorHAnsi"/>
        </w:rPr>
        <w:t>e</w:t>
      </w:r>
      <w:r w:rsidRPr="00C10B62">
        <w:rPr>
          <w:rFonts w:asciiTheme="majorHAnsi" w:hAnsiTheme="majorHAnsi" w:cstheme="majorHAnsi"/>
        </w:rPr>
        <w:t xml:space="preserve"> the</w:t>
      </w:r>
      <w:r w:rsidR="00663CF2" w:rsidRPr="00C10B62">
        <w:rPr>
          <w:rFonts w:asciiTheme="majorHAnsi" w:hAnsiTheme="majorHAnsi" w:cstheme="majorHAnsi"/>
        </w:rPr>
        <w:t xml:space="preserve"> young person’s</w:t>
      </w:r>
      <w:r w:rsidRPr="00C10B62">
        <w:rPr>
          <w:rFonts w:asciiTheme="majorHAnsi" w:hAnsiTheme="majorHAnsi" w:cstheme="majorHAnsi"/>
        </w:rPr>
        <w:t xml:space="preserve"> current and anticipated support needs, taking account of th</w:t>
      </w:r>
      <w:r w:rsidR="51AAFBAE" w:rsidRPr="00C10B62">
        <w:rPr>
          <w:rFonts w:asciiTheme="majorHAnsi" w:hAnsiTheme="majorHAnsi" w:cstheme="majorHAnsi"/>
        </w:rPr>
        <w:t>e young person’s</w:t>
      </w:r>
      <w:r w:rsidRPr="00C10B62">
        <w:rPr>
          <w:rFonts w:asciiTheme="majorHAnsi" w:hAnsiTheme="majorHAnsi" w:cstheme="majorHAnsi"/>
        </w:rPr>
        <w:t xml:space="preserve"> personal outcomes, wishes and aspirations</w:t>
      </w:r>
      <w:r w:rsidR="000F7DC5" w:rsidRPr="00C10B62">
        <w:rPr>
          <w:rFonts w:asciiTheme="majorHAnsi" w:hAnsiTheme="majorHAnsi" w:cstheme="majorHAnsi"/>
        </w:rPr>
        <w:t>.</w:t>
      </w:r>
    </w:p>
    <w:p w14:paraId="4B9830C4" w14:textId="77777777" w:rsidR="00663CF2" w:rsidRPr="00C10B62" w:rsidRDefault="00663CF2" w:rsidP="00F31B9D">
      <w:pPr>
        <w:pStyle w:val="ListParagraph"/>
        <w:numPr>
          <w:ilvl w:val="0"/>
          <w:numId w:val="19"/>
        </w:numPr>
        <w:rPr>
          <w:rFonts w:asciiTheme="majorHAnsi" w:hAnsiTheme="majorHAnsi" w:cstheme="majorHAnsi"/>
        </w:rPr>
      </w:pPr>
      <w:r w:rsidRPr="00C10B62">
        <w:rPr>
          <w:rFonts w:asciiTheme="majorHAnsi" w:hAnsiTheme="majorHAnsi" w:cstheme="majorHAnsi"/>
        </w:rPr>
        <w:t>Identify the Lead Professional</w:t>
      </w:r>
      <w:r w:rsidR="271F8125" w:rsidRPr="00C10B62">
        <w:rPr>
          <w:rFonts w:asciiTheme="majorHAnsi" w:hAnsiTheme="majorHAnsi" w:cstheme="majorHAnsi"/>
        </w:rPr>
        <w:t>.</w:t>
      </w:r>
    </w:p>
    <w:p w14:paraId="2893B27C" w14:textId="77777777" w:rsidR="50BE0B84" w:rsidRPr="00C10B62" w:rsidRDefault="00663CF2" w:rsidP="00F31B9D">
      <w:pPr>
        <w:pStyle w:val="ListParagraph"/>
        <w:numPr>
          <w:ilvl w:val="0"/>
          <w:numId w:val="19"/>
        </w:numPr>
        <w:rPr>
          <w:rFonts w:asciiTheme="majorHAnsi" w:hAnsiTheme="majorHAnsi" w:cstheme="majorHAnsi"/>
        </w:rPr>
      </w:pPr>
      <w:r w:rsidRPr="00C10B62">
        <w:rPr>
          <w:rFonts w:asciiTheme="majorHAnsi" w:hAnsiTheme="majorHAnsi" w:cstheme="majorHAnsi"/>
        </w:rPr>
        <w:lastRenderedPageBreak/>
        <w:t xml:space="preserve">Record roles, </w:t>
      </w:r>
      <w:proofErr w:type="gramStart"/>
      <w:r w:rsidRPr="00C10B62">
        <w:rPr>
          <w:rFonts w:asciiTheme="majorHAnsi" w:hAnsiTheme="majorHAnsi" w:cstheme="majorHAnsi"/>
        </w:rPr>
        <w:t>actions</w:t>
      </w:r>
      <w:proofErr w:type="gramEnd"/>
      <w:r w:rsidRPr="00C10B62">
        <w:rPr>
          <w:rFonts w:asciiTheme="majorHAnsi" w:hAnsiTheme="majorHAnsi" w:cstheme="majorHAnsi"/>
        </w:rPr>
        <w:t xml:space="preserve"> and timescales to implement the plan, by being clear</w:t>
      </w:r>
      <w:r w:rsidR="00B865BB" w:rsidRPr="00C10B62">
        <w:rPr>
          <w:rFonts w:asciiTheme="majorHAnsi" w:hAnsiTheme="majorHAnsi" w:cstheme="majorHAnsi"/>
        </w:rPr>
        <w:t xml:space="preserve"> </w:t>
      </w:r>
      <w:r w:rsidRPr="00C10B62">
        <w:rPr>
          <w:rFonts w:asciiTheme="majorHAnsi" w:hAnsiTheme="majorHAnsi" w:cstheme="majorHAnsi"/>
        </w:rPr>
        <w:t xml:space="preserve">of changes in </w:t>
      </w:r>
      <w:r w:rsidR="00B865BB" w:rsidRPr="00C10B62">
        <w:rPr>
          <w:rFonts w:asciiTheme="majorHAnsi" w:hAnsiTheme="majorHAnsi" w:cstheme="majorHAnsi"/>
        </w:rPr>
        <w:t>servic</w:t>
      </w:r>
      <w:r w:rsidRPr="00C10B62">
        <w:rPr>
          <w:rFonts w:asciiTheme="majorHAnsi" w:hAnsiTheme="majorHAnsi" w:cstheme="majorHAnsi"/>
        </w:rPr>
        <w:t xml:space="preserve">e </w:t>
      </w:r>
      <w:r w:rsidR="00031E1F" w:rsidRPr="00C10B62">
        <w:rPr>
          <w:rFonts w:asciiTheme="majorHAnsi" w:hAnsiTheme="majorHAnsi" w:cstheme="majorHAnsi"/>
        </w:rPr>
        <w:t>responsibilities</w:t>
      </w:r>
      <w:r w:rsidR="00B865BB" w:rsidRPr="00C10B62">
        <w:rPr>
          <w:rFonts w:asciiTheme="majorHAnsi" w:hAnsiTheme="majorHAnsi" w:cstheme="majorHAnsi"/>
        </w:rPr>
        <w:t xml:space="preserve"> for </w:t>
      </w:r>
      <w:r w:rsidR="50BE0B84" w:rsidRPr="00C10B62">
        <w:rPr>
          <w:rFonts w:asciiTheme="majorHAnsi" w:hAnsiTheme="majorHAnsi" w:cstheme="majorHAnsi"/>
        </w:rPr>
        <w:t>fund</w:t>
      </w:r>
      <w:r w:rsidR="00B865BB" w:rsidRPr="00C10B62">
        <w:rPr>
          <w:rFonts w:asciiTheme="majorHAnsi" w:hAnsiTheme="majorHAnsi" w:cstheme="majorHAnsi"/>
        </w:rPr>
        <w:t xml:space="preserve">ing and service </w:t>
      </w:r>
      <w:r w:rsidR="50BE0B84" w:rsidRPr="00C10B62">
        <w:rPr>
          <w:rFonts w:asciiTheme="majorHAnsi" w:hAnsiTheme="majorHAnsi" w:cstheme="majorHAnsi"/>
        </w:rPr>
        <w:t>deliver</w:t>
      </w:r>
      <w:r w:rsidR="00B865BB" w:rsidRPr="00C10B62">
        <w:rPr>
          <w:rFonts w:asciiTheme="majorHAnsi" w:hAnsiTheme="majorHAnsi" w:cstheme="majorHAnsi"/>
        </w:rPr>
        <w:t>y</w:t>
      </w:r>
      <w:r w:rsidR="75516A16" w:rsidRPr="00C10B62">
        <w:rPr>
          <w:rFonts w:asciiTheme="majorHAnsi" w:hAnsiTheme="majorHAnsi" w:cstheme="majorHAnsi"/>
        </w:rPr>
        <w:t>.</w:t>
      </w:r>
      <w:r w:rsidR="00135DFF" w:rsidRPr="00C10B62">
        <w:rPr>
          <w:rFonts w:asciiTheme="majorHAnsi" w:hAnsiTheme="majorHAnsi" w:cstheme="majorHAnsi"/>
        </w:rPr>
        <w:t xml:space="preserve"> </w:t>
      </w:r>
    </w:p>
    <w:p w14:paraId="45330C5F" w14:textId="77777777" w:rsidR="54BD203A" w:rsidRPr="00C10B62" w:rsidRDefault="54BD203A" w:rsidP="00F31B9D">
      <w:pPr>
        <w:pStyle w:val="ListParagraph"/>
        <w:numPr>
          <w:ilvl w:val="0"/>
          <w:numId w:val="19"/>
        </w:numPr>
        <w:rPr>
          <w:rFonts w:asciiTheme="majorHAnsi" w:hAnsiTheme="majorHAnsi" w:cstheme="majorHAnsi"/>
        </w:rPr>
      </w:pPr>
      <w:r w:rsidRPr="00C10B62">
        <w:rPr>
          <w:rFonts w:asciiTheme="majorHAnsi" w:hAnsiTheme="majorHAnsi" w:cstheme="majorHAnsi"/>
        </w:rPr>
        <w:t>Agre</w:t>
      </w:r>
      <w:r w:rsidR="003717DC" w:rsidRPr="00C10B62">
        <w:rPr>
          <w:rFonts w:asciiTheme="majorHAnsi" w:hAnsiTheme="majorHAnsi" w:cstheme="majorHAnsi"/>
        </w:rPr>
        <w:t>ed</w:t>
      </w:r>
      <w:r w:rsidRPr="00C10B62">
        <w:rPr>
          <w:rFonts w:asciiTheme="majorHAnsi" w:hAnsiTheme="majorHAnsi" w:cstheme="majorHAnsi"/>
        </w:rPr>
        <w:t xml:space="preserve"> 6 months prior to expected school leaving date</w:t>
      </w:r>
      <w:r w:rsidR="009737AB" w:rsidRPr="00C10B62">
        <w:rPr>
          <w:rFonts w:asciiTheme="majorHAnsi" w:hAnsiTheme="majorHAnsi" w:cstheme="majorHAnsi"/>
        </w:rPr>
        <w:t>.</w:t>
      </w:r>
    </w:p>
    <w:p w14:paraId="526E83BC" w14:textId="77777777" w:rsidR="00BC06A5" w:rsidRPr="00C10B62" w:rsidRDefault="00D4005C" w:rsidP="00F31B9D">
      <w:pPr>
        <w:pStyle w:val="Heading2"/>
        <w:rPr>
          <w:rFonts w:cstheme="majorHAnsi"/>
        </w:rPr>
      </w:pPr>
      <w:r w:rsidRPr="00C10B62">
        <w:rPr>
          <w:rFonts w:cstheme="majorHAnsi"/>
          <w:color w:val="1F3763" w:themeColor="accent1" w:themeShade="7F"/>
        </w:rPr>
        <w:br/>
      </w:r>
      <w:bookmarkStart w:id="22" w:name="_Toc56022630"/>
      <w:bookmarkStart w:id="23" w:name="_Toc58598405"/>
      <w:r w:rsidR="00BC06A5" w:rsidRPr="00C10B62">
        <w:rPr>
          <w:rFonts w:cstheme="majorHAnsi"/>
          <w:color w:val="1F3763" w:themeColor="accent1" w:themeShade="7F"/>
        </w:rPr>
        <w:t>Timescales</w:t>
      </w:r>
      <w:bookmarkEnd w:id="22"/>
      <w:bookmarkEnd w:id="23"/>
      <w:r w:rsidR="00BC06A5" w:rsidRPr="00C10B62">
        <w:rPr>
          <w:rFonts w:cstheme="majorHAnsi"/>
        </w:rPr>
        <w:t xml:space="preserve"> </w:t>
      </w:r>
    </w:p>
    <w:p w14:paraId="74C09A5C" w14:textId="77777777" w:rsidR="00BC06A5" w:rsidRPr="00C10B62" w:rsidRDefault="00BC06A5" w:rsidP="00A27E84">
      <w:pPr>
        <w:rPr>
          <w:rFonts w:asciiTheme="majorHAnsi" w:hAnsiTheme="majorHAnsi" w:cstheme="majorHAnsi"/>
        </w:rPr>
      </w:pPr>
      <w:r w:rsidRPr="00C10B62">
        <w:rPr>
          <w:rFonts w:asciiTheme="majorHAnsi" w:hAnsiTheme="majorHAnsi" w:cstheme="majorHAnsi"/>
        </w:rPr>
        <w:t xml:space="preserve">Transition planning should start as early as possible, </w:t>
      </w:r>
      <w:r w:rsidR="00031E1F" w:rsidRPr="00C10B62">
        <w:rPr>
          <w:rFonts w:asciiTheme="majorHAnsi" w:hAnsiTheme="majorHAnsi" w:cstheme="majorHAnsi"/>
        </w:rPr>
        <w:t xml:space="preserve">and not less than </w:t>
      </w:r>
      <w:r w:rsidRPr="00C10B62">
        <w:rPr>
          <w:rFonts w:asciiTheme="majorHAnsi" w:hAnsiTheme="majorHAnsi" w:cstheme="majorHAnsi"/>
        </w:rPr>
        <w:t xml:space="preserve">3 years before the young </w:t>
      </w:r>
      <w:r w:rsidR="00031E1F" w:rsidRPr="00C10B62">
        <w:rPr>
          <w:rFonts w:asciiTheme="majorHAnsi" w:hAnsiTheme="majorHAnsi" w:cstheme="majorHAnsi"/>
        </w:rPr>
        <w:t>person leaves secondary school.</w:t>
      </w:r>
      <w:r w:rsidR="7D6D0231" w:rsidRPr="00C10B62">
        <w:rPr>
          <w:rFonts w:asciiTheme="majorHAnsi" w:hAnsiTheme="majorHAnsi" w:cstheme="majorHAnsi"/>
        </w:rPr>
        <w:t xml:space="preserve"> </w:t>
      </w:r>
      <w:r w:rsidRPr="00C10B62">
        <w:rPr>
          <w:rFonts w:asciiTheme="majorHAnsi" w:hAnsiTheme="majorHAnsi" w:cstheme="majorHAnsi"/>
        </w:rPr>
        <w:t>This timescale is particularly important for young people in the most vulnerable groups such as young people w</w:t>
      </w:r>
      <w:r w:rsidR="00031E1F" w:rsidRPr="00C10B62">
        <w:rPr>
          <w:rFonts w:asciiTheme="majorHAnsi" w:hAnsiTheme="majorHAnsi" w:cstheme="majorHAnsi"/>
        </w:rPr>
        <w:t>ith a disability, complex needs and care experienced young people.</w:t>
      </w:r>
      <w:r w:rsidRPr="00C10B62">
        <w:rPr>
          <w:rFonts w:asciiTheme="majorHAnsi" w:hAnsiTheme="majorHAnsi" w:cstheme="majorHAnsi"/>
        </w:rPr>
        <w:t xml:space="preserve"> For these </w:t>
      </w:r>
      <w:r w:rsidR="00031E1F" w:rsidRPr="00C10B62">
        <w:rPr>
          <w:rFonts w:asciiTheme="majorHAnsi" w:hAnsiTheme="majorHAnsi" w:cstheme="majorHAnsi"/>
        </w:rPr>
        <w:t>young people, there are</w:t>
      </w:r>
      <w:r w:rsidRPr="00C10B62">
        <w:rPr>
          <w:rFonts w:asciiTheme="majorHAnsi" w:hAnsiTheme="majorHAnsi" w:cstheme="majorHAnsi"/>
        </w:rPr>
        <w:t xml:space="preserve"> </w:t>
      </w:r>
      <w:r w:rsidR="5177AE0A" w:rsidRPr="00C10B62">
        <w:rPr>
          <w:rFonts w:asciiTheme="majorHAnsi" w:hAnsiTheme="majorHAnsi" w:cstheme="majorHAnsi"/>
        </w:rPr>
        <w:t xml:space="preserve">legal </w:t>
      </w:r>
      <w:r w:rsidR="57217DFA" w:rsidRPr="00C10B62">
        <w:rPr>
          <w:rFonts w:asciiTheme="majorHAnsi" w:hAnsiTheme="majorHAnsi" w:cstheme="majorHAnsi"/>
        </w:rPr>
        <w:t>timescales which</w:t>
      </w:r>
      <w:r w:rsidRPr="00C10B62">
        <w:rPr>
          <w:rFonts w:asciiTheme="majorHAnsi" w:hAnsiTheme="majorHAnsi" w:cstheme="majorHAnsi"/>
        </w:rPr>
        <w:t xml:space="preserve"> must be adhered to</w:t>
      </w:r>
      <w:r w:rsidR="50F37BE8" w:rsidRPr="00C10B62">
        <w:rPr>
          <w:rFonts w:asciiTheme="majorHAnsi" w:hAnsiTheme="majorHAnsi" w:cstheme="majorHAnsi"/>
        </w:rPr>
        <w:t xml:space="preserve">. </w:t>
      </w:r>
      <w:r w:rsidR="203A95CC" w:rsidRPr="00C10B62">
        <w:rPr>
          <w:rFonts w:asciiTheme="majorHAnsi" w:hAnsiTheme="majorHAnsi" w:cstheme="majorHAnsi"/>
        </w:rPr>
        <w:t>T</w:t>
      </w:r>
      <w:r w:rsidR="50F37BE8" w:rsidRPr="00C10B62">
        <w:rPr>
          <w:rFonts w:asciiTheme="majorHAnsi" w:hAnsiTheme="majorHAnsi" w:cstheme="majorHAnsi"/>
        </w:rPr>
        <w:t>hese timescales are:</w:t>
      </w:r>
      <w:r w:rsidRPr="00C10B62">
        <w:rPr>
          <w:rFonts w:asciiTheme="majorHAnsi" w:hAnsiTheme="majorHAnsi" w:cstheme="majorHAnsi"/>
        </w:rPr>
        <w:t xml:space="preserve"> </w:t>
      </w:r>
    </w:p>
    <w:p w14:paraId="1BEEBE2D" w14:textId="77777777" w:rsidR="00BC06A5" w:rsidRPr="00C10B62" w:rsidRDefault="00BC06A5" w:rsidP="00F31B9D">
      <w:pPr>
        <w:pStyle w:val="ListParagraph"/>
        <w:numPr>
          <w:ilvl w:val="0"/>
          <w:numId w:val="19"/>
        </w:numPr>
        <w:rPr>
          <w:rFonts w:asciiTheme="majorHAnsi" w:hAnsiTheme="majorHAnsi" w:cstheme="majorHAnsi"/>
        </w:rPr>
      </w:pPr>
      <w:r w:rsidRPr="00C10B62">
        <w:rPr>
          <w:rFonts w:asciiTheme="majorHAnsi" w:hAnsiTheme="majorHAnsi" w:cstheme="majorHAnsi"/>
        </w:rPr>
        <w:t>Annual transition meetings should be held for young people who need additional support during this time.</w:t>
      </w:r>
      <w:r w:rsidR="00031E1F" w:rsidRPr="00C10B62">
        <w:rPr>
          <w:rFonts w:asciiTheme="majorHAnsi" w:hAnsiTheme="majorHAnsi" w:cstheme="majorHAnsi"/>
        </w:rPr>
        <w:t xml:space="preserve"> </w:t>
      </w:r>
      <w:r w:rsidRPr="00C10B62">
        <w:rPr>
          <w:rFonts w:asciiTheme="majorHAnsi" w:hAnsiTheme="majorHAnsi" w:cstheme="majorHAnsi"/>
        </w:rPr>
        <w:t xml:space="preserve">Meetings can be held more often if needs change during the year. </w:t>
      </w:r>
    </w:p>
    <w:p w14:paraId="3102767A" w14:textId="77777777" w:rsidR="00BC06A5" w:rsidRPr="00C10B62" w:rsidRDefault="00BC06A5" w:rsidP="00F31B9D">
      <w:pPr>
        <w:pStyle w:val="ListParagraph"/>
        <w:numPr>
          <w:ilvl w:val="0"/>
          <w:numId w:val="19"/>
        </w:numPr>
        <w:rPr>
          <w:rFonts w:asciiTheme="majorHAnsi" w:hAnsiTheme="majorHAnsi" w:cstheme="majorHAnsi"/>
        </w:rPr>
      </w:pPr>
      <w:r w:rsidRPr="00C10B62">
        <w:rPr>
          <w:rFonts w:asciiTheme="majorHAnsi" w:hAnsiTheme="majorHAnsi" w:cstheme="majorHAnsi"/>
        </w:rPr>
        <w:t>Suppo</w:t>
      </w:r>
      <w:r w:rsidR="00031E1F" w:rsidRPr="00C10B62">
        <w:rPr>
          <w:rFonts w:asciiTheme="majorHAnsi" w:hAnsiTheme="majorHAnsi" w:cstheme="majorHAnsi"/>
        </w:rPr>
        <w:t>rt and funding should be agreed</w:t>
      </w:r>
      <w:r w:rsidRPr="00C10B62">
        <w:rPr>
          <w:rFonts w:asciiTheme="majorHAnsi" w:hAnsiTheme="majorHAnsi" w:cstheme="majorHAnsi"/>
        </w:rPr>
        <w:t xml:space="preserve"> at least 6 months prior to the young person leaving </w:t>
      </w:r>
      <w:r w:rsidR="3C0AB705" w:rsidRPr="00C10B62">
        <w:rPr>
          <w:rFonts w:asciiTheme="majorHAnsi" w:hAnsiTheme="majorHAnsi" w:cstheme="majorHAnsi"/>
        </w:rPr>
        <w:t>secondary</w:t>
      </w:r>
      <w:r w:rsidRPr="00C10B62">
        <w:rPr>
          <w:rFonts w:asciiTheme="majorHAnsi" w:hAnsiTheme="majorHAnsi" w:cstheme="majorHAnsi"/>
        </w:rPr>
        <w:t xml:space="preserve"> education. </w:t>
      </w:r>
    </w:p>
    <w:p w14:paraId="4687EDA7" w14:textId="77777777" w:rsidR="00BC06A5" w:rsidRPr="00C10B62" w:rsidRDefault="00BC06A5" w:rsidP="00F31B9D">
      <w:pPr>
        <w:pStyle w:val="ListParagraph"/>
        <w:numPr>
          <w:ilvl w:val="0"/>
          <w:numId w:val="19"/>
        </w:numPr>
        <w:rPr>
          <w:rFonts w:asciiTheme="majorHAnsi" w:hAnsiTheme="majorHAnsi" w:cstheme="majorHAnsi"/>
        </w:rPr>
      </w:pPr>
      <w:r w:rsidRPr="00C10B62">
        <w:rPr>
          <w:rFonts w:asciiTheme="majorHAnsi" w:hAnsiTheme="majorHAnsi" w:cstheme="majorHAnsi"/>
        </w:rPr>
        <w:t xml:space="preserve">There is no specific end date to transition and transition support can continue for some young people up to the age of 26. </w:t>
      </w:r>
    </w:p>
    <w:p w14:paraId="67B4F682" w14:textId="77777777" w:rsidR="00E761F2" w:rsidRPr="00C10B62" w:rsidRDefault="00E761F2" w:rsidP="00F31B9D">
      <w:pPr>
        <w:pStyle w:val="ListParagraph"/>
        <w:rPr>
          <w:rFonts w:asciiTheme="majorHAnsi" w:hAnsiTheme="majorHAnsi" w:cstheme="majorHAnsi"/>
        </w:rPr>
      </w:pPr>
    </w:p>
    <w:p w14:paraId="2461C713" w14:textId="77777777" w:rsidR="00D4005C" w:rsidRPr="00C10B62" w:rsidRDefault="000745B0" w:rsidP="00F31B9D">
      <w:pPr>
        <w:pStyle w:val="Heading2"/>
        <w:rPr>
          <w:rFonts w:cstheme="majorHAnsi"/>
          <w:strike/>
          <w:color w:val="FF0000"/>
          <w:sz w:val="22"/>
          <w:szCs w:val="22"/>
        </w:rPr>
      </w:pPr>
      <w:bookmarkStart w:id="24" w:name="_Toc56020875"/>
      <w:bookmarkStart w:id="25" w:name="_Toc56021519"/>
      <w:bookmarkStart w:id="26" w:name="_Toc56022631"/>
      <w:bookmarkStart w:id="27" w:name="_Toc58598406"/>
      <w:r w:rsidRPr="00C10B62">
        <w:rPr>
          <w:rStyle w:val="Heading2Char"/>
          <w:rFonts w:cstheme="majorHAnsi"/>
        </w:rPr>
        <w:t>Funding</w:t>
      </w:r>
      <w:r w:rsidRPr="00C10B62">
        <w:rPr>
          <w:rFonts w:cstheme="majorHAnsi"/>
        </w:rPr>
        <w:br/>
      </w:r>
      <w:proofErr w:type="spellStart"/>
      <w:r w:rsidRPr="00C10B62">
        <w:rPr>
          <w:rFonts w:cstheme="majorHAnsi"/>
          <w:color w:val="auto"/>
          <w:sz w:val="22"/>
          <w:szCs w:val="22"/>
        </w:rPr>
        <w:t>Funding</w:t>
      </w:r>
      <w:proofErr w:type="spellEnd"/>
      <w:r w:rsidRPr="00C10B62">
        <w:rPr>
          <w:rFonts w:cstheme="majorHAnsi"/>
          <w:color w:val="auto"/>
          <w:sz w:val="22"/>
          <w:szCs w:val="22"/>
        </w:rPr>
        <w:t xml:space="preserve"> is considered on both a case-by-case basis and as a regularly planned process which enables funding organisations to plan, prepare and forecast significant resource requirements. There are several funding avenues available to support </w:t>
      </w:r>
      <w:hyperlink w:anchor="Outcomes" w:history="1">
        <w:r w:rsidRPr="00C10B62">
          <w:rPr>
            <w:rStyle w:val="Hyperlink"/>
            <w:rFonts w:cstheme="majorHAnsi"/>
            <w:b/>
            <w:bCs/>
            <w:sz w:val="22"/>
            <w:szCs w:val="22"/>
          </w:rPr>
          <w:t>outcomes</w:t>
        </w:r>
      </w:hyperlink>
      <w:r w:rsidRPr="00C10B62">
        <w:rPr>
          <w:rFonts w:cstheme="majorHAnsi"/>
          <w:color w:val="auto"/>
          <w:sz w:val="22"/>
          <w:szCs w:val="22"/>
        </w:rPr>
        <w:t xml:space="preserve"> from transition planning.</w:t>
      </w:r>
      <w:bookmarkEnd w:id="24"/>
      <w:bookmarkEnd w:id="25"/>
      <w:bookmarkEnd w:id="26"/>
      <w:bookmarkEnd w:id="27"/>
      <w:r w:rsidRPr="00C10B62">
        <w:rPr>
          <w:rFonts w:cstheme="majorHAnsi"/>
          <w:color w:val="auto"/>
          <w:sz w:val="22"/>
          <w:szCs w:val="22"/>
        </w:rPr>
        <w:t xml:space="preserve"> </w:t>
      </w:r>
    </w:p>
    <w:p w14:paraId="561EE251" w14:textId="77777777" w:rsidR="00E761F2" w:rsidRPr="00C10B62" w:rsidRDefault="00E761F2" w:rsidP="00F31B9D">
      <w:pPr>
        <w:keepNext/>
        <w:keepLines/>
        <w:spacing w:before="40" w:after="0"/>
        <w:outlineLvl w:val="1"/>
        <w:rPr>
          <w:rFonts w:asciiTheme="majorHAnsi" w:hAnsiTheme="majorHAnsi" w:cstheme="majorHAnsi"/>
        </w:rPr>
      </w:pPr>
    </w:p>
    <w:p w14:paraId="79DD2306" w14:textId="77777777" w:rsidR="000745B0" w:rsidRPr="00C10B62" w:rsidRDefault="000745B0" w:rsidP="00F31B9D">
      <w:pPr>
        <w:pStyle w:val="Heading3"/>
        <w:rPr>
          <w:rFonts w:cstheme="majorHAnsi"/>
          <w:color w:val="1F3763" w:themeColor="accent1" w:themeShade="7F"/>
          <w:sz w:val="22"/>
          <w:szCs w:val="22"/>
        </w:rPr>
      </w:pPr>
      <w:bookmarkStart w:id="28" w:name="_Toc56021520"/>
      <w:bookmarkStart w:id="29" w:name="_Toc56022632"/>
      <w:bookmarkStart w:id="30" w:name="_Toc58598407"/>
      <w:r w:rsidRPr="00C10B62">
        <w:rPr>
          <w:rFonts w:cstheme="majorHAnsi"/>
          <w:color w:val="1F3763" w:themeColor="accent1" w:themeShade="7F"/>
          <w:sz w:val="22"/>
          <w:szCs w:val="22"/>
        </w:rPr>
        <w:t>Health and Social Care Funding</w:t>
      </w:r>
      <w:bookmarkEnd w:id="28"/>
      <w:bookmarkEnd w:id="29"/>
      <w:bookmarkEnd w:id="30"/>
    </w:p>
    <w:p w14:paraId="3395A912" w14:textId="77777777" w:rsidR="000745B0" w:rsidRPr="00C10B62" w:rsidRDefault="000745B0" w:rsidP="00F31B9D">
      <w:pPr>
        <w:rPr>
          <w:rFonts w:asciiTheme="majorHAnsi" w:hAnsiTheme="majorHAnsi" w:cstheme="majorHAnsi"/>
        </w:rPr>
      </w:pPr>
      <w:r w:rsidRPr="00C10B62">
        <w:rPr>
          <w:rFonts w:asciiTheme="majorHAnsi" w:hAnsiTheme="majorHAnsi" w:cstheme="majorHAnsi"/>
        </w:rPr>
        <w:t>Funding from health and social care is allocated to those young people who are eligible for adult social care services. Where this is the case, funding packages will be agreed as part of the trans</w:t>
      </w:r>
      <w:r w:rsidR="00EB2E7E" w:rsidRPr="00C10B62">
        <w:rPr>
          <w:rFonts w:asciiTheme="majorHAnsi" w:hAnsiTheme="majorHAnsi" w:cstheme="majorHAnsi"/>
        </w:rPr>
        <w:t>ition plan.</w:t>
      </w:r>
    </w:p>
    <w:p w14:paraId="0F83F62D" w14:textId="77777777" w:rsidR="000745B0" w:rsidRPr="00C10B62" w:rsidRDefault="000745B0" w:rsidP="00F31B9D">
      <w:pPr>
        <w:pStyle w:val="Heading3"/>
        <w:rPr>
          <w:rFonts w:cstheme="majorHAnsi"/>
          <w:color w:val="1F3763" w:themeColor="accent1" w:themeShade="7F"/>
          <w:sz w:val="22"/>
          <w:szCs w:val="22"/>
        </w:rPr>
      </w:pPr>
      <w:bookmarkStart w:id="31" w:name="_Toc56021521"/>
      <w:bookmarkStart w:id="32" w:name="_Toc56022633"/>
      <w:bookmarkStart w:id="33" w:name="_Toc58598408"/>
      <w:r w:rsidRPr="00C10B62">
        <w:rPr>
          <w:rFonts w:cstheme="majorHAnsi"/>
          <w:color w:val="1F3763" w:themeColor="accent1" w:themeShade="7F"/>
          <w:sz w:val="22"/>
          <w:szCs w:val="22"/>
        </w:rPr>
        <w:t>Self-Directed Support (SDS)</w:t>
      </w:r>
      <w:bookmarkEnd w:id="31"/>
      <w:bookmarkEnd w:id="32"/>
      <w:bookmarkEnd w:id="33"/>
    </w:p>
    <w:p w14:paraId="5487DFA2" w14:textId="77777777" w:rsidR="00F752D0" w:rsidRPr="00C10B62" w:rsidRDefault="00885C24" w:rsidP="00A27E84">
      <w:pPr>
        <w:rPr>
          <w:rFonts w:asciiTheme="majorHAnsi" w:hAnsiTheme="majorHAnsi" w:cstheme="majorHAnsi"/>
        </w:rPr>
      </w:pPr>
      <w:r w:rsidRPr="00C10B62">
        <w:rPr>
          <w:rFonts w:asciiTheme="majorHAnsi" w:hAnsiTheme="majorHAnsi" w:cstheme="majorHAnsi"/>
        </w:rPr>
        <w:t>SDS</w:t>
      </w:r>
      <w:r w:rsidR="00F752D0" w:rsidRPr="00C10B62">
        <w:rPr>
          <w:rFonts w:asciiTheme="majorHAnsi" w:hAnsiTheme="majorHAnsi" w:cstheme="majorHAnsi"/>
        </w:rPr>
        <w:t xml:space="preserve"> provides individuals with greater choice, </w:t>
      </w:r>
      <w:proofErr w:type="gramStart"/>
      <w:r w:rsidR="00F752D0" w:rsidRPr="00C10B62">
        <w:rPr>
          <w:rFonts w:asciiTheme="majorHAnsi" w:hAnsiTheme="majorHAnsi" w:cstheme="majorHAnsi"/>
        </w:rPr>
        <w:t>control</w:t>
      </w:r>
      <w:proofErr w:type="gramEnd"/>
      <w:r w:rsidR="00F752D0" w:rsidRPr="00C10B62">
        <w:rPr>
          <w:rFonts w:asciiTheme="majorHAnsi" w:hAnsiTheme="majorHAnsi" w:cstheme="majorHAnsi"/>
        </w:rPr>
        <w:t xml:space="preserve"> and flexibility over the support they receive</w:t>
      </w:r>
      <w:r w:rsidR="00EB2E7E" w:rsidRPr="00C10B62">
        <w:rPr>
          <w:rFonts w:asciiTheme="majorHAnsi" w:hAnsiTheme="majorHAnsi" w:cstheme="majorHAnsi"/>
        </w:rPr>
        <w:t xml:space="preserve"> to meet their agreed outcomes. </w:t>
      </w:r>
      <w:r w:rsidR="00F752D0" w:rsidRPr="00C10B62">
        <w:rPr>
          <w:rFonts w:asciiTheme="majorHAnsi" w:hAnsiTheme="majorHAnsi" w:cstheme="majorHAnsi"/>
        </w:rPr>
        <w:t xml:space="preserve">The SDS principles focus on putting the individual at the heart of the assessment process, working in collaboration with their allocated </w:t>
      </w:r>
      <w:r w:rsidR="1D64A638" w:rsidRPr="00C10B62">
        <w:rPr>
          <w:rFonts w:asciiTheme="majorHAnsi" w:hAnsiTheme="majorHAnsi" w:cstheme="majorHAnsi"/>
        </w:rPr>
        <w:t>s</w:t>
      </w:r>
      <w:r w:rsidR="00F752D0" w:rsidRPr="00C10B62">
        <w:rPr>
          <w:rFonts w:asciiTheme="majorHAnsi" w:hAnsiTheme="majorHAnsi" w:cstheme="majorHAnsi"/>
        </w:rPr>
        <w:t xml:space="preserve">ocial </w:t>
      </w:r>
      <w:r w:rsidR="0FAF3A76" w:rsidRPr="00C10B62">
        <w:rPr>
          <w:rFonts w:asciiTheme="majorHAnsi" w:hAnsiTheme="majorHAnsi" w:cstheme="majorHAnsi"/>
        </w:rPr>
        <w:t>w</w:t>
      </w:r>
      <w:r w:rsidR="00F752D0" w:rsidRPr="00C10B62">
        <w:rPr>
          <w:rFonts w:asciiTheme="majorHAnsi" w:hAnsiTheme="majorHAnsi" w:cstheme="majorHAnsi"/>
        </w:rPr>
        <w:t>orker and their parent/carer to identify personal outcomes, and how these are to be met in a person</w:t>
      </w:r>
      <w:r w:rsidRPr="00C10B62">
        <w:rPr>
          <w:rFonts w:asciiTheme="majorHAnsi" w:hAnsiTheme="majorHAnsi" w:cstheme="majorHAnsi"/>
        </w:rPr>
        <w:t>-</w:t>
      </w:r>
      <w:r w:rsidR="00F752D0" w:rsidRPr="00C10B62">
        <w:rPr>
          <w:rFonts w:asciiTheme="majorHAnsi" w:hAnsiTheme="majorHAnsi" w:cstheme="majorHAnsi"/>
        </w:rPr>
        <w:t>centred way.</w:t>
      </w:r>
      <w:r w:rsidR="00EB2E7E" w:rsidRPr="00C10B62">
        <w:rPr>
          <w:rFonts w:asciiTheme="majorHAnsi" w:hAnsiTheme="majorHAnsi" w:cstheme="majorHAnsi"/>
        </w:rPr>
        <w:t xml:space="preserve"> </w:t>
      </w:r>
      <w:r w:rsidR="00F752D0" w:rsidRPr="00C10B62">
        <w:rPr>
          <w:rFonts w:asciiTheme="majorHAnsi" w:hAnsiTheme="majorHAnsi" w:cstheme="majorHAnsi"/>
        </w:rPr>
        <w:t>SDS is the way in which long term support is delivered to th</w:t>
      </w:r>
      <w:r w:rsidR="00EB2E7E" w:rsidRPr="00C10B62">
        <w:rPr>
          <w:rFonts w:asciiTheme="majorHAnsi" w:hAnsiTheme="majorHAnsi" w:cstheme="majorHAnsi"/>
        </w:rPr>
        <w:t>e people</w:t>
      </w:r>
      <w:r w:rsidR="00F752D0" w:rsidRPr="00C10B62">
        <w:rPr>
          <w:rFonts w:asciiTheme="majorHAnsi" w:hAnsiTheme="majorHAnsi" w:cstheme="majorHAnsi"/>
        </w:rPr>
        <w:t xml:space="preserve"> who meet eligibility for social care support, determined through a social work assessment</w:t>
      </w:r>
      <w:r w:rsidR="00477891" w:rsidRPr="00C10B62">
        <w:rPr>
          <w:rFonts w:asciiTheme="majorHAnsi" w:hAnsiTheme="majorHAnsi" w:cstheme="majorHAnsi"/>
        </w:rPr>
        <w:t xml:space="preserve"> of need</w:t>
      </w:r>
      <w:r w:rsidR="00F752D0" w:rsidRPr="00C10B62">
        <w:rPr>
          <w:rFonts w:asciiTheme="majorHAnsi" w:hAnsiTheme="majorHAnsi" w:cstheme="majorHAnsi"/>
        </w:rPr>
        <w:t>.</w:t>
      </w:r>
    </w:p>
    <w:p w14:paraId="7B9B2808" w14:textId="77777777" w:rsidR="00F752D0" w:rsidRPr="00C10B62" w:rsidRDefault="00F752D0" w:rsidP="00BD579C">
      <w:pPr>
        <w:rPr>
          <w:rFonts w:asciiTheme="majorHAnsi" w:hAnsiTheme="majorHAnsi" w:cstheme="majorHAnsi"/>
        </w:rPr>
      </w:pPr>
      <w:r w:rsidRPr="00C10B62">
        <w:rPr>
          <w:rFonts w:asciiTheme="majorHAnsi" w:hAnsiTheme="majorHAnsi" w:cstheme="majorHAnsi"/>
        </w:rPr>
        <w:t xml:space="preserve">Young people and their parents/carers complete a </w:t>
      </w:r>
      <w:r w:rsidR="00477891" w:rsidRPr="00C10B62">
        <w:rPr>
          <w:rFonts w:asciiTheme="majorHAnsi" w:hAnsiTheme="majorHAnsi" w:cstheme="majorHAnsi"/>
        </w:rPr>
        <w:t>needs</w:t>
      </w:r>
      <w:r w:rsidRPr="00C10B62">
        <w:rPr>
          <w:rFonts w:asciiTheme="majorHAnsi" w:hAnsiTheme="majorHAnsi" w:cstheme="majorHAnsi"/>
        </w:rPr>
        <w:t xml:space="preserve"> assessment</w:t>
      </w:r>
      <w:r w:rsidR="00477891" w:rsidRPr="00C10B62">
        <w:rPr>
          <w:rFonts w:asciiTheme="majorHAnsi" w:hAnsiTheme="majorHAnsi" w:cstheme="majorHAnsi"/>
        </w:rPr>
        <w:t xml:space="preserve"> used to establish eligibility</w:t>
      </w:r>
      <w:r w:rsidRPr="00C10B62">
        <w:rPr>
          <w:rFonts w:asciiTheme="majorHAnsi" w:hAnsiTheme="majorHAnsi" w:cstheme="majorHAnsi"/>
        </w:rPr>
        <w:t>.</w:t>
      </w:r>
      <w:r w:rsidR="00EB2E7E" w:rsidRPr="00C10B62">
        <w:rPr>
          <w:rFonts w:asciiTheme="majorHAnsi" w:hAnsiTheme="majorHAnsi" w:cstheme="majorHAnsi"/>
        </w:rPr>
        <w:t xml:space="preserve"> </w:t>
      </w:r>
      <w:r w:rsidRPr="00C10B62">
        <w:rPr>
          <w:rFonts w:asciiTheme="majorHAnsi" w:hAnsiTheme="majorHAnsi" w:cstheme="majorHAnsi"/>
        </w:rPr>
        <w:t>If the assessment determines identified needs which may require funded support</w:t>
      </w:r>
      <w:r w:rsidR="00DD174D" w:rsidRPr="00C10B62">
        <w:rPr>
          <w:rFonts w:asciiTheme="majorHAnsi" w:hAnsiTheme="majorHAnsi" w:cstheme="majorHAnsi"/>
        </w:rPr>
        <w:t>,</w:t>
      </w:r>
      <w:r w:rsidRPr="00C10B62">
        <w:rPr>
          <w:rFonts w:asciiTheme="majorHAnsi" w:hAnsiTheme="majorHAnsi" w:cstheme="majorHAnsi"/>
        </w:rPr>
        <w:t xml:space="preserve"> a Supported Self-Assessment Questionnaire will be completed to</w:t>
      </w:r>
      <w:r w:rsidR="00DD174D" w:rsidRPr="00C10B62">
        <w:rPr>
          <w:rFonts w:asciiTheme="majorHAnsi" w:hAnsiTheme="majorHAnsi" w:cstheme="majorHAnsi"/>
        </w:rPr>
        <w:t xml:space="preserve"> identify an indicative budget</w:t>
      </w:r>
      <w:r w:rsidR="15785C57" w:rsidRPr="00C10B62">
        <w:rPr>
          <w:rFonts w:asciiTheme="majorHAnsi" w:hAnsiTheme="majorHAnsi" w:cstheme="majorHAnsi"/>
        </w:rPr>
        <w:t>.</w:t>
      </w:r>
      <w:r w:rsidRPr="00C10B62">
        <w:rPr>
          <w:rFonts w:asciiTheme="majorHAnsi" w:hAnsiTheme="majorHAnsi" w:cstheme="majorHAnsi"/>
        </w:rPr>
        <w:t xml:space="preserve"> </w:t>
      </w:r>
      <w:r w:rsidR="509CE7BE" w:rsidRPr="00C10B62">
        <w:rPr>
          <w:rFonts w:asciiTheme="majorHAnsi" w:hAnsiTheme="majorHAnsi" w:cstheme="majorHAnsi"/>
        </w:rPr>
        <w:t xml:space="preserve">A monetary value, the indicative budget, is given to establish the amount of funding which may be </w:t>
      </w:r>
      <w:r w:rsidR="1A826352" w:rsidRPr="00C10B62">
        <w:rPr>
          <w:rFonts w:asciiTheme="majorHAnsi" w:hAnsiTheme="majorHAnsi" w:cstheme="majorHAnsi"/>
        </w:rPr>
        <w:t>available</w:t>
      </w:r>
      <w:r w:rsidR="509CE7BE" w:rsidRPr="00C10B62">
        <w:rPr>
          <w:rFonts w:asciiTheme="majorHAnsi" w:hAnsiTheme="majorHAnsi" w:cstheme="majorHAnsi"/>
        </w:rPr>
        <w:t xml:space="preserve"> to meet the young person’s agreed outcomes. </w:t>
      </w:r>
      <w:r w:rsidR="7DC2E555" w:rsidRPr="00C10B62">
        <w:rPr>
          <w:rFonts w:asciiTheme="majorHAnsi" w:hAnsiTheme="majorHAnsi" w:cstheme="majorHAnsi"/>
        </w:rPr>
        <w:t>The indicative budget is not an agreed amount or entitlement to that level of funding; it is only an indication</w:t>
      </w:r>
      <w:r w:rsidRPr="00C10B62">
        <w:rPr>
          <w:rFonts w:asciiTheme="majorHAnsi" w:hAnsiTheme="majorHAnsi" w:cstheme="majorHAnsi"/>
        </w:rPr>
        <w:t xml:space="preserve"> </w:t>
      </w:r>
      <w:r w:rsidR="00DD174D" w:rsidRPr="00C10B62">
        <w:rPr>
          <w:rFonts w:asciiTheme="majorHAnsi" w:hAnsiTheme="majorHAnsi" w:cstheme="majorHAnsi"/>
        </w:rPr>
        <w:t xml:space="preserve">of </w:t>
      </w:r>
      <w:r w:rsidRPr="00C10B62">
        <w:rPr>
          <w:rFonts w:asciiTheme="majorHAnsi" w:hAnsiTheme="majorHAnsi" w:cstheme="majorHAnsi"/>
        </w:rPr>
        <w:t>the level of funding which may be required</w:t>
      </w:r>
      <w:r w:rsidR="00DD174D" w:rsidRPr="00C10B62">
        <w:rPr>
          <w:rFonts w:asciiTheme="majorHAnsi" w:hAnsiTheme="majorHAnsi" w:cstheme="majorHAnsi"/>
        </w:rPr>
        <w:t xml:space="preserve"> to support needs and to meet outcomes. </w:t>
      </w:r>
      <w:r w:rsidR="40A38C51" w:rsidRPr="00C10B62">
        <w:rPr>
          <w:rFonts w:asciiTheme="majorHAnsi" w:hAnsiTheme="majorHAnsi" w:cstheme="majorHAnsi"/>
        </w:rPr>
        <w:t>The indicative budget is also not fixed as t</w:t>
      </w:r>
      <w:r w:rsidRPr="00C10B62">
        <w:rPr>
          <w:rFonts w:asciiTheme="majorHAnsi" w:hAnsiTheme="majorHAnsi" w:cstheme="majorHAnsi"/>
        </w:rPr>
        <w:t xml:space="preserve">his level </w:t>
      </w:r>
      <w:r w:rsidR="00DD174D" w:rsidRPr="00C10B62">
        <w:rPr>
          <w:rFonts w:asciiTheme="majorHAnsi" w:hAnsiTheme="majorHAnsi" w:cstheme="majorHAnsi"/>
        </w:rPr>
        <w:t xml:space="preserve">of funding </w:t>
      </w:r>
      <w:r w:rsidRPr="00C10B62">
        <w:rPr>
          <w:rFonts w:asciiTheme="majorHAnsi" w:hAnsiTheme="majorHAnsi" w:cstheme="majorHAnsi"/>
        </w:rPr>
        <w:t xml:space="preserve">may increase or decrease dependent on the young person’s changing needs </w:t>
      </w:r>
      <w:r w:rsidR="194ED7A3" w:rsidRPr="00C10B62">
        <w:rPr>
          <w:rFonts w:asciiTheme="majorHAnsi" w:hAnsiTheme="majorHAnsi" w:cstheme="majorHAnsi"/>
        </w:rPr>
        <w:t xml:space="preserve">identified in </w:t>
      </w:r>
      <w:r w:rsidRPr="00C10B62">
        <w:rPr>
          <w:rFonts w:asciiTheme="majorHAnsi" w:hAnsiTheme="majorHAnsi" w:cstheme="majorHAnsi"/>
        </w:rPr>
        <w:t xml:space="preserve">the review process. </w:t>
      </w:r>
    </w:p>
    <w:p w14:paraId="0A5BC77A" w14:textId="77777777" w:rsidR="00F752D0" w:rsidRPr="00C10B62" w:rsidRDefault="00F752D0">
      <w:pPr>
        <w:rPr>
          <w:rFonts w:asciiTheme="majorHAnsi" w:hAnsiTheme="majorHAnsi" w:cstheme="majorHAnsi"/>
        </w:rPr>
      </w:pPr>
    </w:p>
    <w:p w14:paraId="6A4461D1" w14:textId="23BE00CD" w:rsidR="00F752D0" w:rsidRPr="00C10B62" w:rsidRDefault="77EBEDA8">
      <w:pPr>
        <w:rPr>
          <w:rFonts w:asciiTheme="majorHAnsi" w:hAnsiTheme="majorHAnsi" w:cstheme="majorHAnsi"/>
        </w:rPr>
      </w:pPr>
      <w:r w:rsidRPr="00C10B62">
        <w:rPr>
          <w:rFonts w:asciiTheme="majorHAnsi" w:hAnsiTheme="majorHAnsi" w:cstheme="majorHAnsi"/>
        </w:rPr>
        <w:lastRenderedPageBreak/>
        <w:t>Once the level of SDS funding is agreed,</w:t>
      </w:r>
      <w:r w:rsidR="22250FBB" w:rsidRPr="00C10B62">
        <w:rPr>
          <w:rFonts w:asciiTheme="majorHAnsi" w:hAnsiTheme="majorHAnsi" w:cstheme="majorHAnsi"/>
        </w:rPr>
        <w:t xml:space="preserve"> the young person and parents/carers are given a personal budget. This personal budget support</w:t>
      </w:r>
      <w:r w:rsidR="18924AB2" w:rsidRPr="00C10B62">
        <w:rPr>
          <w:rFonts w:asciiTheme="majorHAnsi" w:hAnsiTheme="majorHAnsi" w:cstheme="majorHAnsi"/>
        </w:rPr>
        <w:t>s</w:t>
      </w:r>
      <w:r w:rsidR="22250FBB" w:rsidRPr="00C10B62">
        <w:rPr>
          <w:rFonts w:asciiTheme="majorHAnsi" w:hAnsiTheme="majorHAnsi" w:cstheme="majorHAnsi"/>
        </w:rPr>
        <w:t xml:space="preserve"> the young person to m</w:t>
      </w:r>
      <w:r w:rsidR="1CDE5B0A" w:rsidRPr="00C10B62">
        <w:rPr>
          <w:rFonts w:asciiTheme="majorHAnsi" w:hAnsiTheme="majorHAnsi" w:cstheme="majorHAnsi"/>
        </w:rPr>
        <w:t>e</w:t>
      </w:r>
      <w:r w:rsidR="22250FBB" w:rsidRPr="00C10B62">
        <w:rPr>
          <w:rFonts w:asciiTheme="majorHAnsi" w:hAnsiTheme="majorHAnsi" w:cstheme="majorHAnsi"/>
        </w:rPr>
        <w:t>et their pe</w:t>
      </w:r>
      <w:r w:rsidR="48B50164" w:rsidRPr="00C10B62">
        <w:rPr>
          <w:rFonts w:asciiTheme="majorHAnsi" w:hAnsiTheme="majorHAnsi" w:cstheme="majorHAnsi"/>
        </w:rPr>
        <w:t xml:space="preserve">rsonal outcomes. These personal outcomes are discussed and agreed by </w:t>
      </w:r>
      <w:r w:rsidR="00F752D0" w:rsidRPr="00C10B62">
        <w:rPr>
          <w:rFonts w:asciiTheme="majorHAnsi" w:hAnsiTheme="majorHAnsi" w:cstheme="majorHAnsi"/>
        </w:rPr>
        <w:t>the young person, their parent</w:t>
      </w:r>
      <w:r w:rsidR="00B00ECD" w:rsidRPr="00C10B62">
        <w:rPr>
          <w:rFonts w:asciiTheme="majorHAnsi" w:hAnsiTheme="majorHAnsi" w:cstheme="majorHAnsi"/>
        </w:rPr>
        <w:t>s</w:t>
      </w:r>
      <w:r w:rsidR="00F752D0" w:rsidRPr="00C10B62">
        <w:rPr>
          <w:rFonts w:asciiTheme="majorHAnsi" w:hAnsiTheme="majorHAnsi" w:cstheme="majorHAnsi"/>
        </w:rPr>
        <w:t>/carer</w:t>
      </w:r>
      <w:r w:rsidR="00B00ECD" w:rsidRPr="00C10B62">
        <w:rPr>
          <w:rFonts w:asciiTheme="majorHAnsi" w:hAnsiTheme="majorHAnsi" w:cstheme="majorHAnsi"/>
        </w:rPr>
        <w:t>s</w:t>
      </w:r>
      <w:r w:rsidR="00F752D0" w:rsidRPr="00C10B62">
        <w:rPr>
          <w:rFonts w:asciiTheme="majorHAnsi" w:hAnsiTheme="majorHAnsi" w:cstheme="majorHAnsi"/>
        </w:rPr>
        <w:t xml:space="preserve"> and allocated </w:t>
      </w:r>
      <w:r w:rsidR="00DD174D" w:rsidRPr="00C10B62">
        <w:rPr>
          <w:rFonts w:asciiTheme="majorHAnsi" w:hAnsiTheme="majorHAnsi" w:cstheme="majorHAnsi"/>
        </w:rPr>
        <w:t>worker</w:t>
      </w:r>
      <w:r w:rsidR="6496505B" w:rsidRPr="00C10B62">
        <w:rPr>
          <w:rFonts w:asciiTheme="majorHAnsi" w:hAnsiTheme="majorHAnsi" w:cstheme="majorHAnsi"/>
        </w:rPr>
        <w:t>. Additionally, they</w:t>
      </w:r>
      <w:r w:rsidR="00F752D0" w:rsidRPr="00C10B62">
        <w:rPr>
          <w:rFonts w:asciiTheme="majorHAnsi" w:hAnsiTheme="majorHAnsi" w:cstheme="majorHAnsi"/>
        </w:rPr>
        <w:t xml:space="preserve"> discuss and agree how these outcomes can be met.</w:t>
      </w:r>
      <w:r w:rsidR="00DD174D" w:rsidRPr="00C10B62">
        <w:rPr>
          <w:rFonts w:asciiTheme="majorHAnsi" w:hAnsiTheme="majorHAnsi" w:cstheme="majorHAnsi"/>
        </w:rPr>
        <w:t xml:space="preserve"> </w:t>
      </w:r>
      <w:r w:rsidR="00F752D0" w:rsidRPr="00C10B62">
        <w:rPr>
          <w:rFonts w:asciiTheme="majorHAnsi" w:hAnsiTheme="majorHAnsi" w:cstheme="majorHAnsi"/>
        </w:rPr>
        <w:t>From there</w:t>
      </w:r>
      <w:r w:rsidR="00885C24" w:rsidRPr="00C10B62">
        <w:rPr>
          <w:rFonts w:asciiTheme="majorHAnsi" w:hAnsiTheme="majorHAnsi" w:cstheme="majorHAnsi"/>
        </w:rPr>
        <w:t>,</w:t>
      </w:r>
      <w:r w:rsidR="00F752D0" w:rsidRPr="00C10B62">
        <w:rPr>
          <w:rFonts w:asciiTheme="majorHAnsi" w:hAnsiTheme="majorHAnsi" w:cstheme="majorHAnsi"/>
        </w:rPr>
        <w:t xml:space="preserve"> the individual will be able to choose one of four options </w:t>
      </w:r>
      <w:r w:rsidR="00885C24" w:rsidRPr="00C10B62">
        <w:rPr>
          <w:rFonts w:asciiTheme="majorHAnsi" w:hAnsiTheme="majorHAnsi" w:cstheme="majorHAnsi"/>
        </w:rPr>
        <w:t xml:space="preserve">available </w:t>
      </w:r>
      <w:r w:rsidR="00F752D0" w:rsidRPr="00C10B62">
        <w:rPr>
          <w:rFonts w:asciiTheme="majorHAnsi" w:hAnsiTheme="majorHAnsi" w:cstheme="majorHAnsi"/>
        </w:rPr>
        <w:t>to manage their agreed</w:t>
      </w:r>
      <w:r w:rsidR="4E9765A6" w:rsidRPr="00C10B62">
        <w:rPr>
          <w:rFonts w:asciiTheme="majorHAnsi" w:hAnsiTheme="majorHAnsi" w:cstheme="majorHAnsi"/>
        </w:rPr>
        <w:t xml:space="preserve"> </w:t>
      </w:r>
      <w:r w:rsidR="00F752D0" w:rsidRPr="00C10B62">
        <w:rPr>
          <w:rFonts w:asciiTheme="majorHAnsi" w:hAnsiTheme="majorHAnsi" w:cstheme="majorHAnsi"/>
        </w:rPr>
        <w:t>personal budget. The options of SDS are</w:t>
      </w:r>
      <w:r w:rsidR="00DD174D" w:rsidRPr="00C10B62">
        <w:rPr>
          <w:rFonts w:asciiTheme="majorHAnsi" w:hAnsiTheme="majorHAnsi" w:cstheme="majorHAnsi"/>
        </w:rPr>
        <w:t xml:space="preserve">:  </w:t>
      </w:r>
    </w:p>
    <w:p w14:paraId="5C6974C0" w14:textId="77777777" w:rsidR="000745B0" w:rsidRPr="00C10B62" w:rsidRDefault="000745B0">
      <w:pPr>
        <w:numPr>
          <w:ilvl w:val="0"/>
          <w:numId w:val="17"/>
        </w:numPr>
        <w:contextualSpacing/>
        <w:rPr>
          <w:rFonts w:asciiTheme="majorHAnsi" w:hAnsiTheme="majorHAnsi" w:cstheme="majorHAnsi"/>
        </w:rPr>
      </w:pPr>
      <w:r w:rsidRPr="00C10B62">
        <w:rPr>
          <w:rFonts w:asciiTheme="majorHAnsi" w:hAnsiTheme="majorHAnsi" w:cstheme="majorHAnsi"/>
          <w:b/>
          <w:bCs/>
        </w:rPr>
        <w:t>Option 1</w:t>
      </w:r>
      <w:r w:rsidRPr="00C10B62">
        <w:rPr>
          <w:rFonts w:asciiTheme="majorHAnsi" w:hAnsiTheme="majorHAnsi" w:cstheme="majorHAnsi"/>
        </w:rPr>
        <w:t xml:space="preserve"> - Young person and parents/carers receive a direct payment to purchase the support they require.</w:t>
      </w:r>
    </w:p>
    <w:p w14:paraId="54B0E42F" w14:textId="4B3184F9" w:rsidR="000745B0" w:rsidRPr="00C10B62" w:rsidRDefault="000745B0">
      <w:pPr>
        <w:numPr>
          <w:ilvl w:val="0"/>
          <w:numId w:val="17"/>
        </w:numPr>
        <w:contextualSpacing/>
        <w:rPr>
          <w:rFonts w:asciiTheme="majorHAnsi" w:hAnsiTheme="majorHAnsi" w:cstheme="majorHAnsi"/>
        </w:rPr>
      </w:pPr>
      <w:r w:rsidRPr="00C10B62">
        <w:rPr>
          <w:rFonts w:asciiTheme="majorHAnsi" w:hAnsiTheme="majorHAnsi" w:cstheme="majorHAnsi"/>
          <w:b/>
          <w:bCs/>
        </w:rPr>
        <w:t>Option 2</w:t>
      </w:r>
      <w:r w:rsidRPr="00C10B62">
        <w:rPr>
          <w:rFonts w:asciiTheme="majorHAnsi" w:hAnsiTheme="majorHAnsi" w:cstheme="majorHAnsi"/>
        </w:rPr>
        <w:t xml:space="preserve"> - Young person and parents/carers choose the support they require but the council pays for the service on </w:t>
      </w:r>
      <w:r w:rsidR="00763613" w:rsidRPr="00C10B62">
        <w:rPr>
          <w:rFonts w:asciiTheme="majorHAnsi" w:hAnsiTheme="majorHAnsi" w:cstheme="majorHAnsi"/>
        </w:rPr>
        <w:t>their</w:t>
      </w:r>
      <w:r w:rsidRPr="00C10B62">
        <w:rPr>
          <w:rFonts w:asciiTheme="majorHAnsi" w:hAnsiTheme="majorHAnsi" w:cstheme="majorHAnsi"/>
        </w:rPr>
        <w:t xml:space="preserve"> behalf. Alternatively, another </w:t>
      </w:r>
      <w:proofErr w:type="spellStart"/>
      <w:r w:rsidRPr="00C10B62">
        <w:rPr>
          <w:rFonts w:asciiTheme="majorHAnsi" w:hAnsiTheme="majorHAnsi" w:cstheme="majorHAnsi"/>
        </w:rPr>
        <w:t>organisation</w:t>
      </w:r>
      <w:proofErr w:type="spellEnd"/>
      <w:r w:rsidRPr="00C10B62">
        <w:rPr>
          <w:rFonts w:asciiTheme="majorHAnsi" w:hAnsiTheme="majorHAnsi" w:cstheme="majorHAnsi"/>
        </w:rPr>
        <w:t xml:space="preserve"> besides the council could manage the payment for the services; this arrangement is called Individual Service Fund (IFS)</w:t>
      </w:r>
      <w:r w:rsidR="00885C24" w:rsidRPr="00C10B62">
        <w:rPr>
          <w:rFonts w:asciiTheme="majorHAnsi" w:hAnsiTheme="majorHAnsi" w:cstheme="majorHAnsi"/>
        </w:rPr>
        <w:t xml:space="preserve"> </w:t>
      </w:r>
    </w:p>
    <w:p w14:paraId="212EB146" w14:textId="77777777" w:rsidR="000745B0" w:rsidRPr="00C10B62" w:rsidRDefault="000745B0">
      <w:pPr>
        <w:numPr>
          <w:ilvl w:val="0"/>
          <w:numId w:val="17"/>
        </w:numPr>
        <w:contextualSpacing/>
        <w:rPr>
          <w:rFonts w:asciiTheme="majorHAnsi" w:hAnsiTheme="majorHAnsi" w:cstheme="majorHAnsi"/>
        </w:rPr>
      </w:pPr>
      <w:r w:rsidRPr="00C10B62">
        <w:rPr>
          <w:rFonts w:asciiTheme="majorHAnsi" w:hAnsiTheme="majorHAnsi" w:cstheme="majorHAnsi"/>
          <w:b/>
          <w:bCs/>
        </w:rPr>
        <w:t>Option 3</w:t>
      </w:r>
      <w:r w:rsidRPr="00C10B62">
        <w:rPr>
          <w:rFonts w:asciiTheme="majorHAnsi" w:hAnsiTheme="majorHAnsi" w:cstheme="majorHAnsi"/>
        </w:rPr>
        <w:t xml:space="preserve"> - The council decides how to spend the funding and arranges the support; this is called Arranged </w:t>
      </w:r>
      <w:r w:rsidR="00763613" w:rsidRPr="00C10B62">
        <w:rPr>
          <w:rFonts w:asciiTheme="majorHAnsi" w:hAnsiTheme="majorHAnsi" w:cstheme="majorHAnsi"/>
        </w:rPr>
        <w:t>Services</w:t>
      </w:r>
      <w:r w:rsidRPr="00C10B62">
        <w:rPr>
          <w:rFonts w:asciiTheme="majorHAnsi" w:hAnsiTheme="majorHAnsi" w:cstheme="majorHAnsi"/>
        </w:rPr>
        <w:t xml:space="preserve">. </w:t>
      </w:r>
    </w:p>
    <w:p w14:paraId="175387E0" w14:textId="77777777" w:rsidR="000745B0" w:rsidRPr="00C10B62" w:rsidRDefault="000745B0">
      <w:pPr>
        <w:numPr>
          <w:ilvl w:val="0"/>
          <w:numId w:val="17"/>
        </w:numPr>
        <w:contextualSpacing/>
        <w:rPr>
          <w:rFonts w:asciiTheme="majorHAnsi" w:hAnsiTheme="majorHAnsi" w:cstheme="majorHAnsi"/>
        </w:rPr>
      </w:pPr>
      <w:r w:rsidRPr="00C10B62">
        <w:rPr>
          <w:rFonts w:asciiTheme="majorHAnsi" w:hAnsiTheme="majorHAnsi" w:cstheme="majorHAnsi"/>
          <w:b/>
          <w:bCs/>
        </w:rPr>
        <w:t>Option 4</w:t>
      </w:r>
      <w:r w:rsidRPr="00C10B62">
        <w:rPr>
          <w:rFonts w:asciiTheme="majorHAnsi" w:hAnsiTheme="majorHAnsi" w:cstheme="majorHAnsi"/>
        </w:rPr>
        <w:t xml:space="preserve"> - If wanted, the young person and parents/carers can choose a combination of two or more of the options for different parts of their support. </w:t>
      </w:r>
    </w:p>
    <w:p w14:paraId="7A904DC0" w14:textId="77777777" w:rsidR="00E761F2" w:rsidRPr="00C10B62" w:rsidRDefault="00E761F2" w:rsidP="00F31B9D">
      <w:pPr>
        <w:rPr>
          <w:rFonts w:asciiTheme="majorHAnsi" w:hAnsiTheme="majorHAnsi" w:cstheme="majorHAnsi"/>
        </w:rPr>
      </w:pPr>
    </w:p>
    <w:p w14:paraId="0D03B37E" w14:textId="77777777" w:rsidR="00E761F2" w:rsidRPr="00C10B62" w:rsidRDefault="000745B0" w:rsidP="00F31B9D">
      <w:pPr>
        <w:rPr>
          <w:rFonts w:asciiTheme="majorHAnsi" w:eastAsiaTheme="majorEastAsia" w:hAnsiTheme="majorHAnsi" w:cstheme="majorHAnsi"/>
          <w:b/>
          <w:bCs/>
          <w:color w:val="1F3763" w:themeColor="accent1" w:themeShade="7F"/>
          <w:sz w:val="24"/>
          <w:szCs w:val="24"/>
        </w:rPr>
      </w:pPr>
      <w:r w:rsidRPr="00C10B62">
        <w:rPr>
          <w:rFonts w:asciiTheme="majorHAnsi" w:hAnsiTheme="majorHAnsi" w:cstheme="majorHAnsi"/>
        </w:rPr>
        <w:t xml:space="preserve">Whatever </w:t>
      </w:r>
      <w:r w:rsidR="5C269959" w:rsidRPr="00C10B62">
        <w:rPr>
          <w:rFonts w:asciiTheme="majorHAnsi" w:hAnsiTheme="majorHAnsi" w:cstheme="majorHAnsi"/>
        </w:rPr>
        <w:t xml:space="preserve">SDS </w:t>
      </w:r>
      <w:r w:rsidRPr="00C10B62">
        <w:rPr>
          <w:rFonts w:asciiTheme="majorHAnsi" w:hAnsiTheme="majorHAnsi" w:cstheme="majorHAnsi"/>
        </w:rPr>
        <w:t>option is chosen, the allocated budget must be spent to achieve the</w:t>
      </w:r>
      <w:r w:rsidR="7F90CDF5" w:rsidRPr="00C10B62">
        <w:rPr>
          <w:rFonts w:asciiTheme="majorHAnsi" w:hAnsiTheme="majorHAnsi" w:cstheme="majorHAnsi"/>
        </w:rPr>
        <w:t xml:space="preserve"> personal</w:t>
      </w:r>
      <w:r w:rsidRPr="00C10B62">
        <w:rPr>
          <w:rFonts w:asciiTheme="majorHAnsi" w:hAnsiTheme="majorHAnsi" w:cstheme="majorHAnsi"/>
        </w:rPr>
        <w:t xml:space="preserve"> outcomes identified in the </w:t>
      </w:r>
      <w:r w:rsidR="002B6365" w:rsidRPr="00C10B62">
        <w:rPr>
          <w:rFonts w:asciiTheme="majorHAnsi" w:hAnsiTheme="majorHAnsi" w:cstheme="majorHAnsi"/>
        </w:rPr>
        <w:t xml:space="preserve">assessment and </w:t>
      </w:r>
      <w:r w:rsidR="15661C0D" w:rsidRPr="00C10B62">
        <w:rPr>
          <w:rFonts w:asciiTheme="majorHAnsi" w:hAnsiTheme="majorHAnsi" w:cstheme="majorHAnsi"/>
        </w:rPr>
        <w:t xml:space="preserve">transition </w:t>
      </w:r>
      <w:r w:rsidRPr="00C10B62">
        <w:rPr>
          <w:rFonts w:asciiTheme="majorHAnsi" w:hAnsiTheme="majorHAnsi" w:cstheme="majorHAnsi"/>
        </w:rPr>
        <w:t>plan.</w:t>
      </w:r>
      <w:r w:rsidR="68391C71" w:rsidRPr="00C10B62">
        <w:rPr>
          <w:rFonts w:asciiTheme="majorHAnsi" w:hAnsiTheme="majorHAnsi" w:cstheme="majorHAnsi"/>
        </w:rPr>
        <w:t xml:space="preserve"> </w:t>
      </w:r>
      <w:r w:rsidRPr="00C10B62">
        <w:rPr>
          <w:rFonts w:asciiTheme="majorHAnsi" w:hAnsiTheme="majorHAnsi" w:cstheme="majorHAnsi"/>
        </w:rPr>
        <w:t xml:space="preserve">The transition plan must also agree the timescales involved in obtaining the support and funding, particularly when the young person is transferring into adult social care services. </w:t>
      </w:r>
    </w:p>
    <w:p w14:paraId="62099C3F" w14:textId="77777777" w:rsidR="00D55378" w:rsidRPr="00C10B62" w:rsidRDefault="00D55378" w:rsidP="00F31B9D">
      <w:pPr>
        <w:keepNext/>
        <w:keepLines/>
        <w:spacing w:before="40" w:after="0"/>
        <w:outlineLvl w:val="2"/>
        <w:rPr>
          <w:rFonts w:asciiTheme="majorHAnsi" w:eastAsiaTheme="majorEastAsia" w:hAnsiTheme="majorHAnsi" w:cstheme="majorHAnsi"/>
          <w:b/>
          <w:bCs/>
          <w:color w:val="1F3763" w:themeColor="accent1" w:themeShade="7F"/>
          <w:sz w:val="24"/>
          <w:szCs w:val="24"/>
        </w:rPr>
      </w:pPr>
    </w:p>
    <w:p w14:paraId="25BC14EC" w14:textId="77777777" w:rsidR="000745B0" w:rsidRPr="00C10B62" w:rsidRDefault="000745B0" w:rsidP="00F31B9D">
      <w:pPr>
        <w:pStyle w:val="Heading3"/>
        <w:rPr>
          <w:rFonts w:cstheme="majorHAnsi"/>
          <w:sz w:val="24"/>
          <w:szCs w:val="24"/>
        </w:rPr>
      </w:pPr>
      <w:bookmarkStart w:id="34" w:name="_Toc56021522"/>
      <w:bookmarkStart w:id="35" w:name="_Toc56022634"/>
      <w:bookmarkStart w:id="36" w:name="_Toc58598409"/>
      <w:r w:rsidRPr="00C10B62">
        <w:rPr>
          <w:rFonts w:cstheme="majorHAnsi"/>
          <w:sz w:val="24"/>
          <w:szCs w:val="24"/>
        </w:rPr>
        <w:t>National Funding</w:t>
      </w:r>
      <w:bookmarkEnd w:id="34"/>
      <w:bookmarkEnd w:id="35"/>
      <w:bookmarkEnd w:id="36"/>
      <w:r w:rsidRPr="00C10B62">
        <w:rPr>
          <w:rFonts w:cstheme="majorHAnsi"/>
          <w:sz w:val="24"/>
          <w:szCs w:val="24"/>
        </w:rPr>
        <w:t xml:space="preserve"> </w:t>
      </w:r>
    </w:p>
    <w:p w14:paraId="3B7B7B20" w14:textId="77777777" w:rsidR="000745B0" w:rsidRPr="00C10B62" w:rsidRDefault="000745B0" w:rsidP="00F31B9D">
      <w:pPr>
        <w:rPr>
          <w:rFonts w:asciiTheme="majorHAnsi" w:hAnsiTheme="majorHAnsi" w:cstheme="majorHAnsi"/>
        </w:rPr>
      </w:pPr>
      <w:r w:rsidRPr="00C10B62">
        <w:rPr>
          <w:rFonts w:asciiTheme="majorHAnsi" w:hAnsiTheme="majorHAnsi" w:cstheme="majorHAnsi"/>
        </w:rPr>
        <w:t>There is a range of national funding available to support young people. For instance:</w:t>
      </w:r>
    </w:p>
    <w:p w14:paraId="0B2F48DB" w14:textId="77777777" w:rsidR="000745B0" w:rsidRPr="00C10B62" w:rsidRDefault="000745B0" w:rsidP="00B00ECD">
      <w:pPr>
        <w:numPr>
          <w:ilvl w:val="0"/>
          <w:numId w:val="9"/>
        </w:numPr>
        <w:contextualSpacing/>
        <w:jc w:val="both"/>
        <w:rPr>
          <w:rFonts w:asciiTheme="majorHAnsi" w:hAnsiTheme="majorHAnsi" w:cstheme="majorHAnsi"/>
        </w:rPr>
      </w:pPr>
      <w:r w:rsidRPr="00C10B62">
        <w:rPr>
          <w:rFonts w:asciiTheme="majorHAnsi" w:hAnsiTheme="majorHAnsi" w:cstheme="majorHAnsi"/>
          <w:b/>
          <w:bCs/>
        </w:rPr>
        <w:t>Scottish Independent Living Fund (ILF) Transition Fund</w:t>
      </w:r>
      <w:r w:rsidRPr="00C10B62">
        <w:rPr>
          <w:rFonts w:asciiTheme="majorHAnsi" w:hAnsiTheme="majorHAnsi" w:cstheme="majorHAnsi"/>
        </w:rPr>
        <w:t xml:space="preserve"> – supports disabled young people between the ages of 16-21 to take part in activities they may not have been able to before and help them become independent.</w:t>
      </w:r>
    </w:p>
    <w:p w14:paraId="300A9EF3" w14:textId="77777777" w:rsidR="000745B0" w:rsidRPr="00C10B62" w:rsidRDefault="000745B0" w:rsidP="00B00ECD">
      <w:pPr>
        <w:numPr>
          <w:ilvl w:val="0"/>
          <w:numId w:val="9"/>
        </w:numPr>
        <w:contextualSpacing/>
        <w:jc w:val="both"/>
        <w:rPr>
          <w:rFonts w:asciiTheme="majorHAnsi" w:hAnsiTheme="majorHAnsi" w:cstheme="majorHAnsi"/>
        </w:rPr>
      </w:pPr>
      <w:r w:rsidRPr="00C10B62">
        <w:rPr>
          <w:rFonts w:asciiTheme="majorHAnsi" w:hAnsiTheme="majorHAnsi" w:cstheme="majorHAnsi"/>
          <w:b/>
          <w:bCs/>
        </w:rPr>
        <w:t>Additional Support Needs for Learning Allowance</w:t>
      </w:r>
      <w:r w:rsidRPr="00C10B62">
        <w:rPr>
          <w:rFonts w:asciiTheme="majorHAnsi" w:hAnsiTheme="majorHAnsi" w:cstheme="majorHAnsi"/>
        </w:rPr>
        <w:t xml:space="preserve"> – support</w:t>
      </w:r>
      <w:r w:rsidR="5649D84F" w:rsidRPr="00C10B62">
        <w:rPr>
          <w:rFonts w:asciiTheme="majorHAnsi" w:hAnsiTheme="majorHAnsi" w:cstheme="majorHAnsi"/>
        </w:rPr>
        <w:t>s</w:t>
      </w:r>
      <w:r w:rsidRPr="00C10B62">
        <w:rPr>
          <w:rFonts w:asciiTheme="majorHAnsi" w:hAnsiTheme="majorHAnsi" w:cstheme="majorHAnsi"/>
        </w:rPr>
        <w:t xml:space="preserve"> college students’ study and travel-related expenses which arise because of their disability</w:t>
      </w:r>
      <w:r w:rsidR="00031E1F" w:rsidRPr="00C10B62">
        <w:rPr>
          <w:rFonts w:asciiTheme="majorHAnsi" w:hAnsiTheme="majorHAnsi" w:cstheme="majorHAnsi"/>
        </w:rPr>
        <w:t>.</w:t>
      </w:r>
    </w:p>
    <w:p w14:paraId="22809C42" w14:textId="77777777" w:rsidR="000745B0" w:rsidRPr="00C10B62" w:rsidRDefault="000745B0" w:rsidP="00B00ECD">
      <w:pPr>
        <w:numPr>
          <w:ilvl w:val="0"/>
          <w:numId w:val="9"/>
        </w:numPr>
        <w:contextualSpacing/>
        <w:jc w:val="both"/>
        <w:rPr>
          <w:rFonts w:asciiTheme="majorHAnsi" w:hAnsiTheme="majorHAnsi" w:cstheme="majorHAnsi"/>
        </w:rPr>
      </w:pPr>
      <w:r w:rsidRPr="00C10B62">
        <w:rPr>
          <w:rFonts w:asciiTheme="majorHAnsi" w:hAnsiTheme="majorHAnsi" w:cstheme="majorHAnsi"/>
          <w:b/>
          <w:bCs/>
        </w:rPr>
        <w:t xml:space="preserve">Disabled </w:t>
      </w:r>
      <w:r w:rsidR="00D52847" w:rsidRPr="00C10B62">
        <w:rPr>
          <w:rFonts w:asciiTheme="majorHAnsi" w:hAnsiTheme="majorHAnsi" w:cstheme="majorHAnsi"/>
          <w:b/>
          <w:bCs/>
        </w:rPr>
        <w:t>S</w:t>
      </w:r>
      <w:r w:rsidRPr="00C10B62">
        <w:rPr>
          <w:rFonts w:asciiTheme="majorHAnsi" w:hAnsiTheme="majorHAnsi" w:cstheme="majorHAnsi"/>
          <w:b/>
          <w:bCs/>
        </w:rPr>
        <w:t xml:space="preserve">tudents' </w:t>
      </w:r>
      <w:r w:rsidR="00D52847" w:rsidRPr="00C10B62">
        <w:rPr>
          <w:rFonts w:asciiTheme="majorHAnsi" w:hAnsiTheme="majorHAnsi" w:cstheme="majorHAnsi"/>
          <w:b/>
          <w:bCs/>
        </w:rPr>
        <w:t>A</w:t>
      </w:r>
      <w:r w:rsidRPr="00C10B62">
        <w:rPr>
          <w:rFonts w:asciiTheme="majorHAnsi" w:hAnsiTheme="majorHAnsi" w:cstheme="majorHAnsi"/>
          <w:b/>
          <w:bCs/>
        </w:rPr>
        <w:t>llowance</w:t>
      </w:r>
      <w:r w:rsidRPr="00C10B62">
        <w:rPr>
          <w:rFonts w:asciiTheme="majorHAnsi" w:hAnsiTheme="majorHAnsi" w:cstheme="majorHAnsi"/>
        </w:rPr>
        <w:t xml:space="preserve"> - supports higher education students</w:t>
      </w:r>
      <w:r w:rsidR="4B5D7539" w:rsidRPr="00C10B62">
        <w:rPr>
          <w:rFonts w:asciiTheme="majorHAnsi" w:hAnsiTheme="majorHAnsi" w:cstheme="majorHAnsi"/>
        </w:rPr>
        <w:t>’</w:t>
      </w:r>
      <w:r w:rsidRPr="00C10B62">
        <w:rPr>
          <w:rFonts w:asciiTheme="majorHAnsi" w:hAnsiTheme="majorHAnsi" w:cstheme="majorHAnsi"/>
        </w:rPr>
        <w:t xml:space="preserve"> costs which arise because of their disability</w:t>
      </w:r>
      <w:r w:rsidR="00031E1F" w:rsidRPr="00C10B62">
        <w:rPr>
          <w:rFonts w:asciiTheme="majorHAnsi" w:hAnsiTheme="majorHAnsi" w:cstheme="majorHAnsi"/>
        </w:rPr>
        <w:t>.</w:t>
      </w:r>
    </w:p>
    <w:p w14:paraId="3AF74A7F" w14:textId="77777777" w:rsidR="000745B0" w:rsidRPr="00C10B62" w:rsidRDefault="000745B0" w:rsidP="00B00ECD">
      <w:pPr>
        <w:numPr>
          <w:ilvl w:val="0"/>
          <w:numId w:val="9"/>
        </w:numPr>
        <w:contextualSpacing/>
        <w:jc w:val="both"/>
        <w:rPr>
          <w:rFonts w:asciiTheme="majorHAnsi" w:hAnsiTheme="majorHAnsi" w:cstheme="majorHAnsi"/>
        </w:rPr>
      </w:pPr>
      <w:r w:rsidRPr="00C10B62">
        <w:rPr>
          <w:rFonts w:asciiTheme="majorHAnsi" w:hAnsiTheme="majorHAnsi" w:cstheme="majorHAnsi"/>
          <w:b/>
          <w:bCs/>
        </w:rPr>
        <w:t>Community Jobs Scotland</w:t>
      </w:r>
      <w:r w:rsidRPr="00C10B62">
        <w:rPr>
          <w:rFonts w:asciiTheme="majorHAnsi" w:hAnsiTheme="majorHAnsi" w:cstheme="majorHAnsi"/>
        </w:rPr>
        <w:t xml:space="preserve"> – support</w:t>
      </w:r>
      <w:r w:rsidR="049A5DDD" w:rsidRPr="00C10B62">
        <w:rPr>
          <w:rFonts w:asciiTheme="majorHAnsi" w:hAnsiTheme="majorHAnsi" w:cstheme="majorHAnsi"/>
        </w:rPr>
        <w:t>s</w:t>
      </w:r>
      <w:r w:rsidRPr="00C10B62">
        <w:rPr>
          <w:rFonts w:asciiTheme="majorHAnsi" w:hAnsiTheme="majorHAnsi" w:cstheme="majorHAnsi"/>
        </w:rPr>
        <w:t xml:space="preserve"> young people aged 16-29 with paid jobs in the third sector and a programme offering part time jobs to disabled young people</w:t>
      </w:r>
      <w:r w:rsidR="00031E1F" w:rsidRPr="00C10B62">
        <w:rPr>
          <w:rFonts w:asciiTheme="majorHAnsi" w:hAnsiTheme="majorHAnsi" w:cstheme="majorHAnsi"/>
        </w:rPr>
        <w:t>.</w:t>
      </w:r>
    </w:p>
    <w:p w14:paraId="3BF1BEA8" w14:textId="77777777" w:rsidR="000745B0" w:rsidRPr="00C10B62" w:rsidRDefault="000745B0" w:rsidP="00B00ECD">
      <w:pPr>
        <w:numPr>
          <w:ilvl w:val="0"/>
          <w:numId w:val="9"/>
        </w:numPr>
        <w:contextualSpacing/>
        <w:jc w:val="both"/>
        <w:rPr>
          <w:rFonts w:asciiTheme="majorHAnsi" w:hAnsiTheme="majorHAnsi" w:cstheme="majorHAnsi"/>
        </w:rPr>
      </w:pPr>
      <w:r w:rsidRPr="00C10B62">
        <w:rPr>
          <w:rFonts w:asciiTheme="majorHAnsi" w:hAnsiTheme="majorHAnsi" w:cstheme="majorHAnsi"/>
          <w:b/>
          <w:bCs/>
        </w:rPr>
        <w:t>Workplace Equity Fund</w:t>
      </w:r>
      <w:r w:rsidRPr="00C10B62">
        <w:rPr>
          <w:rFonts w:asciiTheme="majorHAnsi" w:hAnsiTheme="majorHAnsi" w:cstheme="majorHAnsi"/>
        </w:rPr>
        <w:t xml:space="preserve"> – promotes equality in the workplace</w:t>
      </w:r>
      <w:r w:rsidR="00031E1F" w:rsidRPr="00C10B62">
        <w:rPr>
          <w:rFonts w:asciiTheme="majorHAnsi" w:hAnsiTheme="majorHAnsi" w:cstheme="majorHAnsi"/>
        </w:rPr>
        <w:t>.</w:t>
      </w:r>
    </w:p>
    <w:p w14:paraId="442C08AD" w14:textId="77777777" w:rsidR="006E333D" w:rsidRPr="00C10B62" w:rsidRDefault="000745B0" w:rsidP="00B00ECD">
      <w:pPr>
        <w:numPr>
          <w:ilvl w:val="0"/>
          <w:numId w:val="9"/>
        </w:numPr>
        <w:contextualSpacing/>
        <w:jc w:val="both"/>
        <w:rPr>
          <w:rFonts w:asciiTheme="majorHAnsi" w:hAnsiTheme="majorHAnsi" w:cstheme="majorHAnsi"/>
        </w:rPr>
      </w:pPr>
      <w:r w:rsidRPr="00C10B62">
        <w:rPr>
          <w:rFonts w:asciiTheme="majorHAnsi" w:hAnsiTheme="majorHAnsi" w:cstheme="majorHAnsi"/>
          <w:b/>
          <w:bCs/>
        </w:rPr>
        <w:t>Fair Start Scotland</w:t>
      </w:r>
      <w:r w:rsidRPr="00C10B62">
        <w:rPr>
          <w:rFonts w:asciiTheme="majorHAnsi" w:hAnsiTheme="majorHAnsi" w:cstheme="majorHAnsi"/>
        </w:rPr>
        <w:t xml:space="preserve"> – employment support services for</w:t>
      </w:r>
      <w:r w:rsidR="688EF83F" w:rsidRPr="00C10B62">
        <w:rPr>
          <w:rFonts w:asciiTheme="majorHAnsi" w:hAnsiTheme="majorHAnsi" w:cstheme="majorHAnsi"/>
        </w:rPr>
        <w:t xml:space="preserve"> </w:t>
      </w:r>
      <w:r w:rsidRPr="00C10B62">
        <w:rPr>
          <w:rFonts w:asciiTheme="majorHAnsi" w:hAnsiTheme="majorHAnsi" w:cstheme="majorHAnsi"/>
        </w:rPr>
        <w:t>young people with a disability, additional support needs, health condition or care</w:t>
      </w:r>
      <w:r w:rsidR="4DAA0E12" w:rsidRPr="00C10B62">
        <w:rPr>
          <w:rFonts w:asciiTheme="majorHAnsi" w:hAnsiTheme="majorHAnsi" w:cstheme="majorHAnsi"/>
        </w:rPr>
        <w:t xml:space="preserve"> experienced</w:t>
      </w:r>
      <w:r w:rsidRPr="00C10B62">
        <w:rPr>
          <w:rFonts w:asciiTheme="majorHAnsi" w:hAnsiTheme="majorHAnsi" w:cstheme="majorHAnsi"/>
        </w:rPr>
        <w:t xml:space="preserve"> who struggle to find a job that meets their needs</w:t>
      </w:r>
      <w:r w:rsidR="00031E1F" w:rsidRPr="00C10B62">
        <w:rPr>
          <w:rFonts w:asciiTheme="majorHAnsi" w:hAnsiTheme="majorHAnsi" w:cstheme="majorHAnsi"/>
        </w:rPr>
        <w:t>.</w:t>
      </w:r>
    </w:p>
    <w:p w14:paraId="68559FEC" w14:textId="77777777" w:rsidR="00BD74F5" w:rsidRPr="00C10B62" w:rsidRDefault="00BD74F5" w:rsidP="00F31B9D">
      <w:pPr>
        <w:pStyle w:val="Heading1"/>
        <w:rPr>
          <w:rFonts w:cstheme="majorHAnsi"/>
          <w:color w:val="2F5496" w:themeColor="accent1" w:themeShade="BF"/>
        </w:rPr>
      </w:pPr>
      <w:bookmarkStart w:id="37" w:name="_Toc56022635"/>
      <w:bookmarkStart w:id="38" w:name="_Toc58598410"/>
      <w:r w:rsidRPr="00C10B62">
        <w:rPr>
          <w:rFonts w:cstheme="majorHAnsi"/>
          <w:color w:val="2F5496" w:themeColor="accent1" w:themeShade="BF"/>
        </w:rPr>
        <w:lastRenderedPageBreak/>
        <w:t>Key Respon</w:t>
      </w:r>
      <w:r w:rsidR="00760414" w:rsidRPr="00C10B62">
        <w:rPr>
          <w:rFonts w:cstheme="majorHAnsi"/>
          <w:color w:val="2F5496" w:themeColor="accent1" w:themeShade="BF"/>
        </w:rPr>
        <w:t>sibilities and Ways of Working</w:t>
      </w:r>
      <w:bookmarkEnd w:id="37"/>
      <w:bookmarkEnd w:id="38"/>
    </w:p>
    <w:p w14:paraId="37E52116" w14:textId="72A93703" w:rsidR="00BD74F5" w:rsidRPr="00C10B62" w:rsidRDefault="00BD74F5" w:rsidP="00A27E84">
      <w:pPr>
        <w:rPr>
          <w:rFonts w:asciiTheme="majorHAnsi" w:hAnsiTheme="majorHAnsi" w:cstheme="majorHAnsi"/>
        </w:rPr>
      </w:pPr>
      <w:r w:rsidRPr="00C10B62">
        <w:rPr>
          <w:rFonts w:asciiTheme="majorHAnsi" w:hAnsiTheme="majorHAnsi" w:cstheme="majorHAnsi"/>
        </w:rPr>
        <w:t xml:space="preserve">The </w:t>
      </w:r>
      <w:r w:rsidR="00760414" w:rsidRPr="00C10B62">
        <w:rPr>
          <w:rFonts w:asciiTheme="majorHAnsi" w:hAnsiTheme="majorHAnsi" w:cstheme="majorHAnsi"/>
        </w:rPr>
        <w:t xml:space="preserve">goal of working together </w:t>
      </w:r>
      <w:r w:rsidRPr="00C10B62">
        <w:rPr>
          <w:rFonts w:asciiTheme="majorHAnsi" w:hAnsiTheme="majorHAnsi" w:cstheme="majorHAnsi"/>
        </w:rPr>
        <w:t xml:space="preserve">is to </w:t>
      </w:r>
      <w:r w:rsidR="00760414" w:rsidRPr="00C10B62">
        <w:rPr>
          <w:rFonts w:asciiTheme="majorHAnsi" w:hAnsiTheme="majorHAnsi" w:cstheme="majorHAnsi"/>
        </w:rPr>
        <w:t xml:space="preserve">support the young person to live as a </w:t>
      </w:r>
      <w:r w:rsidRPr="00C10B62">
        <w:rPr>
          <w:rFonts w:asciiTheme="majorHAnsi" w:hAnsiTheme="majorHAnsi" w:cstheme="majorHAnsi"/>
        </w:rPr>
        <w:t xml:space="preserve">valued </w:t>
      </w:r>
      <w:r w:rsidR="00760414" w:rsidRPr="00C10B62">
        <w:rPr>
          <w:rFonts w:asciiTheme="majorHAnsi" w:hAnsiTheme="majorHAnsi" w:cstheme="majorHAnsi"/>
        </w:rPr>
        <w:t>member of</w:t>
      </w:r>
      <w:r w:rsidRPr="00C10B62">
        <w:rPr>
          <w:rFonts w:asciiTheme="majorHAnsi" w:hAnsiTheme="majorHAnsi" w:cstheme="majorHAnsi"/>
        </w:rPr>
        <w:t xml:space="preserve"> </w:t>
      </w:r>
      <w:r w:rsidR="00763613" w:rsidRPr="00C10B62">
        <w:rPr>
          <w:rFonts w:asciiTheme="majorHAnsi" w:hAnsiTheme="majorHAnsi" w:cstheme="majorHAnsi"/>
        </w:rPr>
        <w:t>their</w:t>
      </w:r>
      <w:r w:rsidRPr="00C10B62">
        <w:rPr>
          <w:rFonts w:asciiTheme="majorHAnsi" w:hAnsiTheme="majorHAnsi" w:cstheme="majorHAnsi"/>
        </w:rPr>
        <w:t xml:space="preserve"> community. Overall, there are 5 </w:t>
      </w:r>
      <w:proofErr w:type="gramStart"/>
      <w:r w:rsidR="00763613" w:rsidRPr="00C10B62">
        <w:rPr>
          <w:rFonts w:asciiTheme="majorHAnsi" w:hAnsiTheme="majorHAnsi" w:cstheme="majorHAnsi"/>
        </w:rPr>
        <w:t>key</w:t>
      </w:r>
      <w:r w:rsidR="00760414" w:rsidRPr="00C10B62">
        <w:rPr>
          <w:rFonts w:asciiTheme="majorHAnsi" w:hAnsiTheme="majorHAnsi" w:cstheme="majorHAnsi"/>
        </w:rPr>
        <w:t xml:space="preserve"> </w:t>
      </w:r>
      <w:r w:rsidR="00763613" w:rsidRPr="00C10B62">
        <w:rPr>
          <w:rFonts w:asciiTheme="majorHAnsi" w:hAnsiTheme="majorHAnsi" w:cstheme="majorHAnsi"/>
        </w:rPr>
        <w:t>ways</w:t>
      </w:r>
      <w:proofErr w:type="gramEnd"/>
      <w:r w:rsidR="00760414" w:rsidRPr="00C10B62">
        <w:rPr>
          <w:rFonts w:asciiTheme="majorHAnsi" w:hAnsiTheme="majorHAnsi" w:cstheme="majorHAnsi"/>
        </w:rPr>
        <w:t xml:space="preserve"> </w:t>
      </w:r>
      <w:r w:rsidRPr="00C10B62">
        <w:rPr>
          <w:rFonts w:asciiTheme="majorHAnsi" w:hAnsiTheme="majorHAnsi" w:cstheme="majorHAnsi"/>
        </w:rPr>
        <w:t>of working to get the most out of transition planning. These are:</w:t>
      </w:r>
      <w:r w:rsidR="00760414" w:rsidRPr="00C10B62">
        <w:rPr>
          <w:rFonts w:asciiTheme="majorHAnsi" w:hAnsiTheme="majorHAnsi" w:cstheme="majorHAnsi"/>
        </w:rPr>
        <w:t xml:space="preserve"> - </w:t>
      </w:r>
    </w:p>
    <w:p w14:paraId="6C332899" w14:textId="77777777" w:rsidR="00BD74F5" w:rsidRPr="00C10B62" w:rsidRDefault="00BD74F5" w:rsidP="00BD579C">
      <w:pPr>
        <w:numPr>
          <w:ilvl w:val="0"/>
          <w:numId w:val="10"/>
        </w:numPr>
        <w:contextualSpacing/>
        <w:rPr>
          <w:rFonts w:asciiTheme="majorHAnsi" w:hAnsiTheme="majorHAnsi" w:cstheme="majorHAnsi"/>
        </w:rPr>
      </w:pPr>
      <w:r w:rsidRPr="00C10B62">
        <w:rPr>
          <w:rFonts w:asciiTheme="majorHAnsi" w:hAnsiTheme="majorHAnsi" w:cstheme="majorHAnsi"/>
          <w:u w:val="single"/>
        </w:rPr>
        <w:t>A single point of contact</w:t>
      </w:r>
      <w:r w:rsidRPr="00C10B62">
        <w:rPr>
          <w:rFonts w:asciiTheme="majorHAnsi" w:hAnsiTheme="majorHAnsi" w:cstheme="majorHAnsi"/>
        </w:rPr>
        <w:t xml:space="preserve"> - This will be the lead professional who takes responsibility for all planning during the transition process.</w:t>
      </w:r>
    </w:p>
    <w:p w14:paraId="01A96D19" w14:textId="77777777" w:rsidR="00BD74F5" w:rsidRPr="00C10B62" w:rsidRDefault="00BD74F5">
      <w:pPr>
        <w:numPr>
          <w:ilvl w:val="0"/>
          <w:numId w:val="10"/>
        </w:numPr>
        <w:contextualSpacing/>
        <w:rPr>
          <w:rFonts w:asciiTheme="majorHAnsi" w:hAnsiTheme="majorHAnsi" w:cstheme="majorHAnsi"/>
        </w:rPr>
      </w:pPr>
      <w:r w:rsidRPr="00C10B62">
        <w:rPr>
          <w:rFonts w:asciiTheme="majorHAnsi" w:hAnsiTheme="majorHAnsi" w:cstheme="majorHAnsi"/>
          <w:u w:val="single"/>
        </w:rPr>
        <w:t>Starting transitions planning early</w:t>
      </w:r>
      <w:r w:rsidRPr="00C10B62">
        <w:rPr>
          <w:rFonts w:asciiTheme="majorHAnsi" w:hAnsiTheme="majorHAnsi" w:cstheme="majorHAnsi"/>
        </w:rPr>
        <w:t xml:space="preserve"> – Begin at least 3 years before the anticipated school leaving date and, in some cases, continue ongoing transition work until aged 26.</w:t>
      </w:r>
    </w:p>
    <w:p w14:paraId="5BCB00C4" w14:textId="77777777" w:rsidR="00BD74F5" w:rsidRPr="00C10B62" w:rsidRDefault="00BD74F5">
      <w:pPr>
        <w:numPr>
          <w:ilvl w:val="0"/>
          <w:numId w:val="10"/>
        </w:numPr>
        <w:contextualSpacing/>
        <w:rPr>
          <w:rFonts w:asciiTheme="majorHAnsi" w:hAnsiTheme="majorHAnsi" w:cstheme="majorHAnsi"/>
        </w:rPr>
      </w:pPr>
      <w:r w:rsidRPr="00C10B62">
        <w:rPr>
          <w:rFonts w:asciiTheme="majorHAnsi" w:hAnsiTheme="majorHAnsi" w:cstheme="majorHAnsi"/>
          <w:u w:val="single"/>
        </w:rPr>
        <w:t xml:space="preserve">Information for young and </w:t>
      </w:r>
      <w:r w:rsidR="00763613" w:rsidRPr="00C10B62">
        <w:rPr>
          <w:rFonts w:asciiTheme="majorHAnsi" w:hAnsiTheme="majorHAnsi" w:cstheme="majorHAnsi"/>
          <w:u w:val="single"/>
        </w:rPr>
        <w:t>their</w:t>
      </w:r>
      <w:r w:rsidRPr="00C10B62">
        <w:rPr>
          <w:rFonts w:asciiTheme="majorHAnsi" w:hAnsiTheme="majorHAnsi" w:cstheme="majorHAnsi"/>
          <w:u w:val="single"/>
        </w:rPr>
        <w:t xml:space="preserve"> families</w:t>
      </w:r>
      <w:r w:rsidRPr="00C10B62">
        <w:rPr>
          <w:rFonts w:asciiTheme="majorHAnsi" w:hAnsiTheme="majorHAnsi" w:cstheme="majorHAnsi"/>
        </w:rPr>
        <w:t xml:space="preserve"> - Provide information about transitions in an accessible way.</w:t>
      </w:r>
    </w:p>
    <w:p w14:paraId="15E9513F" w14:textId="77777777" w:rsidR="00BD74F5" w:rsidRPr="00C10B62" w:rsidRDefault="00760414">
      <w:pPr>
        <w:numPr>
          <w:ilvl w:val="0"/>
          <w:numId w:val="10"/>
        </w:numPr>
        <w:contextualSpacing/>
        <w:rPr>
          <w:rFonts w:asciiTheme="majorHAnsi" w:hAnsiTheme="majorHAnsi" w:cstheme="majorHAnsi"/>
        </w:rPr>
      </w:pPr>
      <w:r w:rsidRPr="00C10B62">
        <w:rPr>
          <w:rFonts w:asciiTheme="majorHAnsi" w:hAnsiTheme="majorHAnsi" w:cstheme="majorHAnsi"/>
          <w:u w:val="single"/>
        </w:rPr>
        <w:t xml:space="preserve">Help the young person to explore </w:t>
      </w:r>
      <w:r w:rsidR="00BD74F5" w:rsidRPr="00C10B62">
        <w:rPr>
          <w:rFonts w:asciiTheme="majorHAnsi" w:hAnsiTheme="majorHAnsi" w:cstheme="majorHAnsi"/>
          <w:u w:val="single"/>
        </w:rPr>
        <w:t>accommodation options</w:t>
      </w:r>
      <w:r w:rsidR="00BD74F5" w:rsidRPr="00C10B62">
        <w:rPr>
          <w:rFonts w:asciiTheme="majorHAnsi" w:hAnsiTheme="majorHAnsi" w:cstheme="majorHAnsi"/>
        </w:rPr>
        <w:t xml:space="preserve"> – Work in partnership with housing and care services to acquire appropriate and realistic housing options.</w:t>
      </w:r>
    </w:p>
    <w:p w14:paraId="32DEAE5C" w14:textId="77777777" w:rsidR="00BD74F5" w:rsidRPr="00C10B62" w:rsidRDefault="00BD74F5">
      <w:pPr>
        <w:numPr>
          <w:ilvl w:val="0"/>
          <w:numId w:val="10"/>
        </w:numPr>
        <w:contextualSpacing/>
        <w:rPr>
          <w:rFonts w:asciiTheme="majorHAnsi" w:hAnsiTheme="majorHAnsi" w:cstheme="majorHAnsi"/>
        </w:rPr>
      </w:pPr>
      <w:r w:rsidRPr="00C10B62">
        <w:rPr>
          <w:rFonts w:asciiTheme="majorHAnsi" w:hAnsiTheme="majorHAnsi" w:cstheme="majorHAnsi"/>
          <w:u w:val="single"/>
        </w:rPr>
        <w:t>Communication approaches</w:t>
      </w:r>
      <w:r w:rsidRPr="00C10B62">
        <w:rPr>
          <w:rFonts w:asciiTheme="majorHAnsi" w:hAnsiTheme="majorHAnsi" w:cstheme="majorHAnsi"/>
        </w:rPr>
        <w:t xml:space="preserve"> - Use a person-centred approach focusing on what young people want and need moving away from a service-centred approach with young people as passive recipients. </w:t>
      </w:r>
    </w:p>
    <w:p w14:paraId="23D3DC69" w14:textId="77777777" w:rsidR="00BD74F5" w:rsidRPr="00C10B62" w:rsidRDefault="00B12C99">
      <w:pPr>
        <w:rPr>
          <w:rFonts w:asciiTheme="majorHAnsi" w:hAnsiTheme="majorHAnsi" w:cstheme="majorHAnsi"/>
        </w:rPr>
      </w:pPr>
      <w:r w:rsidRPr="00C10B62">
        <w:rPr>
          <w:rFonts w:asciiTheme="majorHAnsi" w:hAnsiTheme="majorHAnsi" w:cstheme="majorHAnsi"/>
        </w:rPr>
        <w:br/>
      </w:r>
      <w:r w:rsidR="00BD74F5" w:rsidRPr="00C10B62">
        <w:rPr>
          <w:rFonts w:asciiTheme="majorHAnsi" w:hAnsiTheme="majorHAnsi" w:cstheme="majorHAnsi"/>
        </w:rPr>
        <w:t>More specific ways of working to ensure the best outcomes from the process are:</w:t>
      </w:r>
    </w:p>
    <w:p w14:paraId="11BB6B95" w14:textId="77777777" w:rsidR="00BD74F5" w:rsidRPr="00C10B62" w:rsidRDefault="00BD74F5">
      <w:pPr>
        <w:pStyle w:val="Heading2"/>
        <w:rPr>
          <w:rFonts w:cstheme="majorHAnsi"/>
          <w:color w:val="1F3763" w:themeColor="accent1" w:themeShade="7F"/>
        </w:rPr>
      </w:pPr>
      <w:bookmarkStart w:id="39" w:name="_Toc56022636"/>
      <w:bookmarkStart w:id="40" w:name="_Toc58598411"/>
      <w:r w:rsidRPr="00C10B62">
        <w:rPr>
          <w:rFonts w:cstheme="majorHAnsi"/>
          <w:color w:val="1F3763"/>
        </w:rPr>
        <w:t>Meetings</w:t>
      </w:r>
      <w:bookmarkEnd w:id="39"/>
      <w:bookmarkEnd w:id="40"/>
    </w:p>
    <w:p w14:paraId="5E1AF8E3" w14:textId="77777777" w:rsidR="00937D9D" w:rsidRPr="00C10B62" w:rsidRDefault="00937D9D">
      <w:pPr>
        <w:numPr>
          <w:ilvl w:val="0"/>
          <w:numId w:val="10"/>
        </w:numPr>
        <w:contextualSpacing/>
        <w:rPr>
          <w:rFonts w:asciiTheme="majorHAnsi" w:hAnsiTheme="majorHAnsi" w:cstheme="majorHAnsi"/>
        </w:rPr>
      </w:pPr>
      <w:r w:rsidRPr="00C10B62">
        <w:rPr>
          <w:rFonts w:asciiTheme="majorHAnsi" w:hAnsiTheme="majorHAnsi" w:cstheme="majorHAnsi"/>
        </w:rPr>
        <w:t xml:space="preserve">Help prepare the young person and parents/carers for the meeting </w:t>
      </w:r>
      <w:r w:rsidR="00CF78AF" w:rsidRPr="00C10B62">
        <w:rPr>
          <w:rFonts w:asciiTheme="majorHAnsi" w:hAnsiTheme="majorHAnsi" w:cstheme="majorHAnsi"/>
        </w:rPr>
        <w:t>by providing</w:t>
      </w:r>
      <w:r w:rsidRPr="00C10B62">
        <w:rPr>
          <w:rFonts w:asciiTheme="majorHAnsi" w:hAnsiTheme="majorHAnsi" w:cstheme="majorHAnsi"/>
        </w:rPr>
        <w:t xml:space="preserve"> information</w:t>
      </w:r>
      <w:r w:rsidR="00CF78AF" w:rsidRPr="00C10B62">
        <w:rPr>
          <w:rFonts w:asciiTheme="majorHAnsi" w:hAnsiTheme="majorHAnsi" w:cstheme="majorHAnsi"/>
        </w:rPr>
        <w:t xml:space="preserve"> </w:t>
      </w:r>
      <w:r w:rsidRPr="00C10B62">
        <w:rPr>
          <w:rFonts w:asciiTheme="majorHAnsi" w:hAnsiTheme="majorHAnsi" w:cstheme="majorHAnsi"/>
        </w:rPr>
        <w:t xml:space="preserve">about the meeting format </w:t>
      </w:r>
      <w:r w:rsidR="00CF78AF" w:rsidRPr="00C10B62">
        <w:rPr>
          <w:rFonts w:asciiTheme="majorHAnsi" w:hAnsiTheme="majorHAnsi" w:cstheme="majorHAnsi"/>
        </w:rPr>
        <w:t xml:space="preserve">in sufficient time, </w:t>
      </w:r>
      <w:r w:rsidRPr="00C10B62">
        <w:rPr>
          <w:rFonts w:asciiTheme="majorHAnsi" w:hAnsiTheme="majorHAnsi" w:cstheme="majorHAnsi"/>
        </w:rPr>
        <w:t>so that they can reflect and prepare</w:t>
      </w:r>
      <w:r w:rsidR="474839EE" w:rsidRPr="00C10B62">
        <w:rPr>
          <w:rFonts w:asciiTheme="majorHAnsi" w:hAnsiTheme="majorHAnsi" w:cstheme="majorHAnsi"/>
        </w:rPr>
        <w:t>.</w:t>
      </w:r>
    </w:p>
    <w:p w14:paraId="4BCAFA6D" w14:textId="77777777" w:rsidR="00937D9D" w:rsidRPr="00C10B62" w:rsidRDefault="00937D9D">
      <w:pPr>
        <w:numPr>
          <w:ilvl w:val="0"/>
          <w:numId w:val="10"/>
        </w:numPr>
        <w:contextualSpacing/>
        <w:rPr>
          <w:rFonts w:asciiTheme="majorHAnsi" w:hAnsiTheme="majorHAnsi" w:cstheme="majorHAnsi"/>
        </w:rPr>
      </w:pPr>
      <w:r w:rsidRPr="00C10B62">
        <w:rPr>
          <w:rFonts w:asciiTheme="majorHAnsi" w:hAnsiTheme="majorHAnsi" w:cstheme="majorHAnsi"/>
        </w:rPr>
        <w:t>Give information to the young person and parents/carers, prior to the meeting, about what they might expect from services and the supports that may be available to them</w:t>
      </w:r>
      <w:r w:rsidR="6BFE155B" w:rsidRPr="00C10B62">
        <w:rPr>
          <w:rFonts w:asciiTheme="majorHAnsi" w:hAnsiTheme="majorHAnsi" w:cstheme="majorHAnsi"/>
        </w:rPr>
        <w:t>.</w:t>
      </w:r>
    </w:p>
    <w:p w14:paraId="44F5F8E5" w14:textId="77777777" w:rsidR="00BD74F5" w:rsidRPr="00C10B62" w:rsidRDefault="00760414">
      <w:pPr>
        <w:numPr>
          <w:ilvl w:val="0"/>
          <w:numId w:val="10"/>
        </w:numPr>
        <w:contextualSpacing/>
        <w:rPr>
          <w:rFonts w:asciiTheme="majorHAnsi" w:hAnsiTheme="majorHAnsi" w:cstheme="majorHAnsi"/>
        </w:rPr>
      </w:pPr>
      <w:r w:rsidRPr="00C10B62">
        <w:rPr>
          <w:rFonts w:asciiTheme="majorHAnsi" w:hAnsiTheme="majorHAnsi" w:cstheme="majorHAnsi"/>
        </w:rPr>
        <w:t>Hold</w:t>
      </w:r>
      <w:r w:rsidR="00BD74F5" w:rsidRPr="00C10B62">
        <w:rPr>
          <w:rFonts w:asciiTheme="majorHAnsi" w:hAnsiTheme="majorHAnsi" w:cstheme="majorHAnsi"/>
        </w:rPr>
        <w:t xml:space="preserve"> meetings in places which are welcoming to the young person </w:t>
      </w:r>
      <w:r w:rsidRPr="00C10B62">
        <w:rPr>
          <w:rFonts w:asciiTheme="majorHAnsi" w:hAnsiTheme="majorHAnsi" w:cstheme="majorHAnsi"/>
        </w:rPr>
        <w:t>(</w:t>
      </w:r>
      <w:r w:rsidR="00BD74F5" w:rsidRPr="00C10B62">
        <w:rPr>
          <w:rFonts w:asciiTheme="majorHAnsi" w:hAnsiTheme="majorHAnsi" w:cstheme="majorHAnsi"/>
        </w:rPr>
        <w:t>and parents/carers</w:t>
      </w:r>
      <w:r w:rsidRPr="00C10B62">
        <w:rPr>
          <w:rFonts w:asciiTheme="majorHAnsi" w:hAnsiTheme="majorHAnsi" w:cstheme="majorHAnsi"/>
        </w:rPr>
        <w:t>); places that are ideally of their choice</w:t>
      </w:r>
      <w:r w:rsidR="00BD74F5" w:rsidRPr="00C10B62">
        <w:rPr>
          <w:rFonts w:asciiTheme="majorHAnsi" w:hAnsiTheme="majorHAnsi" w:cstheme="majorHAnsi"/>
        </w:rPr>
        <w:t>.</w:t>
      </w:r>
    </w:p>
    <w:p w14:paraId="2B5A461B" w14:textId="77777777" w:rsidR="00760414" w:rsidRPr="00C10B62" w:rsidRDefault="00760414">
      <w:pPr>
        <w:numPr>
          <w:ilvl w:val="0"/>
          <w:numId w:val="15"/>
        </w:numPr>
        <w:contextualSpacing/>
        <w:rPr>
          <w:rFonts w:asciiTheme="majorHAnsi" w:hAnsiTheme="majorHAnsi" w:cstheme="majorHAnsi"/>
        </w:rPr>
      </w:pPr>
      <w:r w:rsidRPr="00C10B62">
        <w:rPr>
          <w:rFonts w:asciiTheme="majorHAnsi" w:hAnsiTheme="majorHAnsi" w:cstheme="majorHAnsi"/>
        </w:rPr>
        <w:t>Support</w:t>
      </w:r>
      <w:r w:rsidR="00BD74F5" w:rsidRPr="00C10B62">
        <w:rPr>
          <w:rFonts w:asciiTheme="majorHAnsi" w:hAnsiTheme="majorHAnsi" w:cstheme="majorHAnsi"/>
        </w:rPr>
        <w:t xml:space="preserve"> young people and parents/carers </w:t>
      </w:r>
      <w:r w:rsidRPr="00C10B62">
        <w:rPr>
          <w:rFonts w:asciiTheme="majorHAnsi" w:hAnsiTheme="majorHAnsi" w:cstheme="majorHAnsi"/>
        </w:rPr>
        <w:t xml:space="preserve">to be prepared </w:t>
      </w:r>
      <w:r w:rsidR="00BD74F5" w:rsidRPr="00C10B62">
        <w:rPr>
          <w:rFonts w:asciiTheme="majorHAnsi" w:hAnsiTheme="majorHAnsi" w:cstheme="majorHAnsi"/>
        </w:rPr>
        <w:t>and able to fully participate</w:t>
      </w:r>
      <w:r w:rsidRPr="00C10B62">
        <w:rPr>
          <w:rFonts w:asciiTheme="majorHAnsi" w:hAnsiTheme="majorHAnsi" w:cstheme="majorHAnsi"/>
        </w:rPr>
        <w:t>,</w:t>
      </w:r>
      <w:r w:rsidR="00BD74F5" w:rsidRPr="00C10B62">
        <w:rPr>
          <w:rFonts w:asciiTheme="majorHAnsi" w:hAnsiTheme="majorHAnsi" w:cstheme="majorHAnsi"/>
        </w:rPr>
        <w:t xml:space="preserve"> by having clear and agreed agenda</w:t>
      </w:r>
      <w:r w:rsidRPr="00C10B62">
        <w:rPr>
          <w:rFonts w:asciiTheme="majorHAnsi" w:hAnsiTheme="majorHAnsi" w:cstheme="majorHAnsi"/>
        </w:rPr>
        <w:t>s</w:t>
      </w:r>
      <w:r w:rsidR="00BD74F5" w:rsidRPr="00C10B62">
        <w:rPr>
          <w:rFonts w:asciiTheme="majorHAnsi" w:hAnsiTheme="majorHAnsi" w:cstheme="majorHAnsi"/>
        </w:rPr>
        <w:t xml:space="preserve">; </w:t>
      </w:r>
      <w:r w:rsidRPr="00C10B62">
        <w:rPr>
          <w:rFonts w:asciiTheme="majorHAnsi" w:hAnsiTheme="majorHAnsi" w:cstheme="majorHAnsi"/>
        </w:rPr>
        <w:t>ensuring that there are</w:t>
      </w:r>
      <w:r w:rsidR="00BD74F5" w:rsidRPr="00C10B62">
        <w:rPr>
          <w:rFonts w:asciiTheme="majorHAnsi" w:hAnsiTheme="majorHAnsi" w:cstheme="majorHAnsi"/>
        </w:rPr>
        <w:t xml:space="preserve"> opportunities to ask and answer questions</w:t>
      </w:r>
      <w:r w:rsidRPr="00C10B62">
        <w:rPr>
          <w:rFonts w:asciiTheme="majorHAnsi" w:hAnsiTheme="majorHAnsi" w:cstheme="majorHAnsi"/>
        </w:rPr>
        <w:t>.</w:t>
      </w:r>
    </w:p>
    <w:p w14:paraId="41403647" w14:textId="77777777" w:rsidR="00BD74F5" w:rsidRPr="00C10B62" w:rsidRDefault="00760414">
      <w:pPr>
        <w:numPr>
          <w:ilvl w:val="0"/>
          <w:numId w:val="15"/>
        </w:numPr>
        <w:contextualSpacing/>
        <w:rPr>
          <w:rFonts w:asciiTheme="majorHAnsi" w:hAnsiTheme="majorHAnsi" w:cstheme="majorHAnsi"/>
        </w:rPr>
      </w:pPr>
      <w:r w:rsidRPr="00C10B62">
        <w:rPr>
          <w:rFonts w:asciiTheme="majorHAnsi" w:hAnsiTheme="majorHAnsi" w:cstheme="majorHAnsi"/>
        </w:rPr>
        <w:t xml:space="preserve">Make </w:t>
      </w:r>
      <w:r w:rsidR="00BD74F5" w:rsidRPr="00C10B62">
        <w:rPr>
          <w:rFonts w:asciiTheme="majorHAnsi" w:hAnsiTheme="majorHAnsi" w:cstheme="majorHAnsi"/>
        </w:rPr>
        <w:t xml:space="preserve">time </w:t>
      </w:r>
      <w:r w:rsidRPr="00C10B62">
        <w:rPr>
          <w:rFonts w:asciiTheme="majorHAnsi" w:hAnsiTheme="majorHAnsi" w:cstheme="majorHAnsi"/>
        </w:rPr>
        <w:t>with</w:t>
      </w:r>
      <w:r w:rsidR="00BD74F5" w:rsidRPr="00C10B62">
        <w:rPr>
          <w:rFonts w:asciiTheme="majorHAnsi" w:hAnsiTheme="majorHAnsi" w:cstheme="majorHAnsi"/>
        </w:rPr>
        <w:t xml:space="preserve"> the young person and parents/carers</w:t>
      </w:r>
      <w:r w:rsidRPr="00C10B62">
        <w:rPr>
          <w:rFonts w:asciiTheme="majorHAnsi" w:hAnsiTheme="majorHAnsi" w:cstheme="majorHAnsi"/>
        </w:rPr>
        <w:t xml:space="preserve"> for a de-brief after the meeting</w:t>
      </w:r>
      <w:r w:rsidR="00BD74F5" w:rsidRPr="00C10B62">
        <w:rPr>
          <w:rFonts w:asciiTheme="majorHAnsi" w:hAnsiTheme="majorHAnsi" w:cstheme="majorHAnsi"/>
        </w:rPr>
        <w:t>.</w:t>
      </w:r>
    </w:p>
    <w:p w14:paraId="576F0BAC" w14:textId="77777777" w:rsidR="00BD74F5" w:rsidRPr="00C10B62" w:rsidRDefault="00BD74F5">
      <w:pPr>
        <w:numPr>
          <w:ilvl w:val="0"/>
          <w:numId w:val="15"/>
        </w:numPr>
        <w:contextualSpacing/>
        <w:rPr>
          <w:rFonts w:asciiTheme="majorHAnsi" w:hAnsiTheme="majorHAnsi" w:cstheme="majorHAnsi"/>
        </w:rPr>
      </w:pPr>
      <w:r w:rsidRPr="00C10B62">
        <w:rPr>
          <w:rFonts w:asciiTheme="majorHAnsi" w:hAnsiTheme="majorHAnsi" w:cstheme="majorHAnsi"/>
        </w:rPr>
        <w:t>Ensu</w:t>
      </w:r>
      <w:r w:rsidR="00937D9D" w:rsidRPr="00C10B62">
        <w:rPr>
          <w:rFonts w:asciiTheme="majorHAnsi" w:hAnsiTheme="majorHAnsi" w:cstheme="majorHAnsi"/>
        </w:rPr>
        <w:t>re</w:t>
      </w:r>
      <w:r w:rsidRPr="00C10B62">
        <w:rPr>
          <w:rFonts w:asciiTheme="majorHAnsi" w:hAnsiTheme="majorHAnsi" w:cstheme="majorHAnsi"/>
        </w:rPr>
        <w:t xml:space="preserve"> meetings are constructive</w:t>
      </w:r>
      <w:r w:rsidR="00937D9D" w:rsidRPr="00C10B62">
        <w:rPr>
          <w:rFonts w:asciiTheme="majorHAnsi" w:hAnsiTheme="majorHAnsi" w:cstheme="majorHAnsi"/>
        </w:rPr>
        <w:t xml:space="preserve"> by</w:t>
      </w:r>
      <w:r w:rsidRPr="00C10B62">
        <w:rPr>
          <w:rFonts w:asciiTheme="majorHAnsi" w:hAnsiTheme="majorHAnsi" w:cstheme="majorHAnsi"/>
        </w:rPr>
        <w:t xml:space="preserve"> all parties being honest with each other.</w:t>
      </w:r>
    </w:p>
    <w:p w14:paraId="5A1FA312" w14:textId="77777777" w:rsidR="00BD74F5" w:rsidRPr="00C10B62" w:rsidRDefault="00BD74F5">
      <w:pPr>
        <w:numPr>
          <w:ilvl w:val="0"/>
          <w:numId w:val="15"/>
        </w:numPr>
        <w:contextualSpacing/>
        <w:rPr>
          <w:rFonts w:asciiTheme="majorHAnsi" w:hAnsiTheme="majorHAnsi" w:cstheme="majorHAnsi"/>
        </w:rPr>
      </w:pPr>
      <w:r w:rsidRPr="00C10B62">
        <w:rPr>
          <w:rFonts w:asciiTheme="majorHAnsi" w:hAnsiTheme="majorHAnsi" w:cstheme="majorHAnsi"/>
        </w:rPr>
        <w:t xml:space="preserve">Information should be in an accessible </w:t>
      </w:r>
      <w:proofErr w:type="gramStart"/>
      <w:r w:rsidRPr="00C10B62">
        <w:rPr>
          <w:rFonts w:asciiTheme="majorHAnsi" w:hAnsiTheme="majorHAnsi" w:cstheme="majorHAnsi"/>
        </w:rPr>
        <w:t>format,</w:t>
      </w:r>
      <w:proofErr w:type="gramEnd"/>
      <w:r w:rsidRPr="00C10B62">
        <w:rPr>
          <w:rFonts w:asciiTheme="majorHAnsi" w:hAnsiTheme="majorHAnsi" w:cstheme="majorHAnsi"/>
        </w:rPr>
        <w:t xml:space="preserve"> </w:t>
      </w:r>
      <w:r w:rsidR="00937D9D" w:rsidRPr="00C10B62">
        <w:rPr>
          <w:rFonts w:asciiTheme="majorHAnsi" w:hAnsiTheme="majorHAnsi" w:cstheme="majorHAnsi"/>
        </w:rPr>
        <w:t xml:space="preserve">it should </w:t>
      </w:r>
      <w:r w:rsidRPr="00C10B62">
        <w:rPr>
          <w:rFonts w:asciiTheme="majorHAnsi" w:hAnsiTheme="majorHAnsi" w:cstheme="majorHAnsi"/>
        </w:rPr>
        <w:t>describe the process</w:t>
      </w:r>
      <w:r w:rsidR="00937D9D" w:rsidRPr="00C10B62">
        <w:rPr>
          <w:rFonts w:asciiTheme="majorHAnsi" w:hAnsiTheme="majorHAnsi" w:cstheme="majorHAnsi"/>
        </w:rPr>
        <w:t>es and say</w:t>
      </w:r>
      <w:r w:rsidR="4D2A9E30" w:rsidRPr="00C10B62">
        <w:rPr>
          <w:rFonts w:asciiTheme="majorHAnsi" w:hAnsiTheme="majorHAnsi" w:cstheme="majorHAnsi"/>
        </w:rPr>
        <w:t xml:space="preserve">s </w:t>
      </w:r>
      <w:r w:rsidR="00937D9D" w:rsidRPr="00C10B62">
        <w:rPr>
          <w:rFonts w:asciiTheme="majorHAnsi" w:hAnsiTheme="majorHAnsi" w:cstheme="majorHAnsi"/>
        </w:rPr>
        <w:t>what</w:t>
      </w:r>
      <w:r w:rsidRPr="00C10B62">
        <w:rPr>
          <w:rFonts w:asciiTheme="majorHAnsi" w:hAnsiTheme="majorHAnsi" w:cstheme="majorHAnsi"/>
        </w:rPr>
        <w:t xml:space="preserve"> support </w:t>
      </w:r>
      <w:r w:rsidR="00937D9D" w:rsidRPr="00C10B62">
        <w:rPr>
          <w:rFonts w:asciiTheme="majorHAnsi" w:hAnsiTheme="majorHAnsi" w:cstheme="majorHAnsi"/>
        </w:rPr>
        <w:t xml:space="preserve">is </w:t>
      </w:r>
      <w:r w:rsidRPr="00C10B62">
        <w:rPr>
          <w:rFonts w:asciiTheme="majorHAnsi" w:hAnsiTheme="majorHAnsi" w:cstheme="majorHAnsi"/>
        </w:rPr>
        <w:t>available before and after the transition.</w:t>
      </w:r>
    </w:p>
    <w:p w14:paraId="0ABFBE5D" w14:textId="77777777" w:rsidR="00BD74F5" w:rsidRPr="00C10B62" w:rsidRDefault="00BD74F5">
      <w:pPr>
        <w:numPr>
          <w:ilvl w:val="0"/>
          <w:numId w:val="15"/>
        </w:numPr>
        <w:contextualSpacing/>
        <w:rPr>
          <w:rFonts w:asciiTheme="majorHAnsi" w:hAnsiTheme="majorHAnsi" w:cstheme="majorHAnsi"/>
        </w:rPr>
      </w:pPr>
      <w:r w:rsidRPr="00C10B62">
        <w:rPr>
          <w:rFonts w:asciiTheme="majorHAnsi" w:hAnsiTheme="majorHAnsi" w:cstheme="majorHAnsi"/>
        </w:rPr>
        <w:t xml:space="preserve">Use communication tools or methods appropriate to the needs of the young person to ensure </w:t>
      </w:r>
      <w:r w:rsidR="00763613" w:rsidRPr="00C10B62">
        <w:rPr>
          <w:rFonts w:asciiTheme="majorHAnsi" w:hAnsiTheme="majorHAnsi" w:cstheme="majorHAnsi"/>
        </w:rPr>
        <w:t>their</w:t>
      </w:r>
      <w:r w:rsidRPr="00C10B62">
        <w:rPr>
          <w:rFonts w:asciiTheme="majorHAnsi" w:hAnsiTheme="majorHAnsi" w:cstheme="majorHAnsi"/>
        </w:rPr>
        <w:t xml:space="preserve"> full input into the process. </w:t>
      </w:r>
    </w:p>
    <w:p w14:paraId="78F69A92" w14:textId="77777777" w:rsidR="00BD74F5" w:rsidRPr="00C10B62" w:rsidRDefault="00BD74F5">
      <w:pPr>
        <w:ind w:left="720"/>
        <w:contextualSpacing/>
        <w:rPr>
          <w:rFonts w:asciiTheme="majorHAnsi" w:hAnsiTheme="majorHAnsi" w:cstheme="majorHAnsi"/>
        </w:rPr>
      </w:pPr>
    </w:p>
    <w:p w14:paraId="2794DA5D" w14:textId="77777777" w:rsidR="00BD74F5" w:rsidRPr="00C10B62" w:rsidRDefault="00BD74F5">
      <w:pPr>
        <w:pStyle w:val="Heading2"/>
        <w:rPr>
          <w:rFonts w:cstheme="majorHAnsi"/>
          <w:color w:val="1F3763" w:themeColor="accent1" w:themeShade="7F"/>
        </w:rPr>
      </w:pPr>
      <w:bookmarkStart w:id="41" w:name="_Toc56022637"/>
      <w:bookmarkStart w:id="42" w:name="_Toc58598412"/>
      <w:r w:rsidRPr="00C10B62">
        <w:rPr>
          <w:rFonts w:cstheme="majorHAnsi"/>
          <w:color w:val="1F3763"/>
        </w:rPr>
        <w:t>Developing the Transition Plan</w:t>
      </w:r>
      <w:bookmarkEnd w:id="41"/>
      <w:bookmarkEnd w:id="42"/>
    </w:p>
    <w:p w14:paraId="1489D710" w14:textId="77777777" w:rsidR="00BD74F5" w:rsidRPr="00C10B62" w:rsidRDefault="00BD74F5">
      <w:pPr>
        <w:numPr>
          <w:ilvl w:val="0"/>
          <w:numId w:val="15"/>
        </w:numPr>
        <w:contextualSpacing/>
        <w:rPr>
          <w:rFonts w:asciiTheme="majorHAnsi" w:hAnsiTheme="majorHAnsi" w:cstheme="majorHAnsi"/>
        </w:rPr>
      </w:pPr>
      <w:r w:rsidRPr="00C10B62">
        <w:rPr>
          <w:rFonts w:asciiTheme="majorHAnsi" w:hAnsiTheme="majorHAnsi" w:cstheme="majorHAnsi"/>
        </w:rPr>
        <w:t xml:space="preserve">Build the Transition Plan to evidence that </w:t>
      </w:r>
      <w:r w:rsidR="1697D016" w:rsidRPr="00C10B62">
        <w:rPr>
          <w:rFonts w:asciiTheme="majorHAnsi" w:hAnsiTheme="majorHAnsi" w:cstheme="majorHAnsi"/>
        </w:rPr>
        <w:t>person</w:t>
      </w:r>
      <w:r w:rsidRPr="00C10B62">
        <w:rPr>
          <w:rFonts w:asciiTheme="majorHAnsi" w:hAnsiTheme="majorHAnsi" w:cstheme="majorHAnsi"/>
        </w:rPr>
        <w:t xml:space="preserve">al </w:t>
      </w:r>
      <w:r w:rsidR="0F8ECD4A" w:rsidRPr="00C10B62">
        <w:rPr>
          <w:rFonts w:asciiTheme="majorHAnsi" w:hAnsiTheme="majorHAnsi" w:cstheme="majorHAnsi"/>
        </w:rPr>
        <w:t>b</w:t>
      </w:r>
      <w:r w:rsidRPr="00C10B62">
        <w:rPr>
          <w:rFonts w:asciiTheme="majorHAnsi" w:hAnsiTheme="majorHAnsi" w:cstheme="majorHAnsi"/>
        </w:rPr>
        <w:t xml:space="preserve">udgets are encouraging young people to exceed </w:t>
      </w:r>
      <w:r w:rsidR="00763613" w:rsidRPr="00C10B62">
        <w:rPr>
          <w:rFonts w:asciiTheme="majorHAnsi" w:hAnsiTheme="majorHAnsi" w:cstheme="majorHAnsi"/>
        </w:rPr>
        <w:t>their</w:t>
      </w:r>
      <w:r w:rsidRPr="00C10B62">
        <w:rPr>
          <w:rFonts w:asciiTheme="majorHAnsi" w:hAnsiTheme="majorHAnsi" w:cstheme="majorHAnsi"/>
        </w:rPr>
        <w:t xml:space="preserve"> aspirations.</w:t>
      </w:r>
    </w:p>
    <w:p w14:paraId="070C39E9" w14:textId="77777777" w:rsidR="00BD74F5" w:rsidRPr="00C10B62" w:rsidRDefault="00BD74F5">
      <w:pPr>
        <w:numPr>
          <w:ilvl w:val="0"/>
          <w:numId w:val="15"/>
        </w:numPr>
        <w:contextualSpacing/>
        <w:rPr>
          <w:rFonts w:asciiTheme="majorHAnsi" w:hAnsiTheme="majorHAnsi" w:cstheme="majorHAnsi"/>
        </w:rPr>
      </w:pPr>
      <w:r w:rsidRPr="00C10B62">
        <w:rPr>
          <w:rFonts w:asciiTheme="majorHAnsi" w:hAnsiTheme="majorHAnsi" w:cstheme="majorHAnsi"/>
        </w:rPr>
        <w:t xml:space="preserve">Move from a traditional approach by using all the tools and skills available to staff, particularly social work staff who have a key role in assisting young people to connect with </w:t>
      </w:r>
      <w:r w:rsidR="00763613" w:rsidRPr="00C10B62">
        <w:rPr>
          <w:rFonts w:asciiTheme="majorHAnsi" w:hAnsiTheme="majorHAnsi" w:cstheme="majorHAnsi"/>
        </w:rPr>
        <w:t>their</w:t>
      </w:r>
      <w:r w:rsidRPr="00C10B62">
        <w:rPr>
          <w:rFonts w:asciiTheme="majorHAnsi" w:hAnsiTheme="majorHAnsi" w:cstheme="majorHAnsi"/>
        </w:rPr>
        <w:t xml:space="preserve"> communities. </w:t>
      </w:r>
    </w:p>
    <w:p w14:paraId="7B1662DA" w14:textId="77777777" w:rsidR="00BD74F5" w:rsidRPr="00C10B62" w:rsidRDefault="00BD74F5">
      <w:pPr>
        <w:numPr>
          <w:ilvl w:val="0"/>
          <w:numId w:val="15"/>
        </w:numPr>
        <w:contextualSpacing/>
        <w:rPr>
          <w:rFonts w:asciiTheme="majorHAnsi" w:hAnsiTheme="majorHAnsi" w:cstheme="majorHAnsi"/>
        </w:rPr>
      </w:pPr>
      <w:r w:rsidRPr="00C10B62">
        <w:rPr>
          <w:rFonts w:asciiTheme="majorHAnsi" w:hAnsiTheme="majorHAnsi" w:cstheme="majorHAnsi"/>
        </w:rPr>
        <w:lastRenderedPageBreak/>
        <w:t>Actively research the services and opportunities</w:t>
      </w:r>
      <w:r w:rsidR="00CF78AF" w:rsidRPr="00C10B62">
        <w:rPr>
          <w:rFonts w:asciiTheme="majorHAnsi" w:hAnsiTheme="majorHAnsi" w:cstheme="majorHAnsi"/>
        </w:rPr>
        <w:t xml:space="preserve"> available in the community</w:t>
      </w:r>
      <w:r w:rsidRPr="00C10B62">
        <w:rPr>
          <w:rFonts w:asciiTheme="majorHAnsi" w:hAnsiTheme="majorHAnsi" w:cstheme="majorHAnsi"/>
        </w:rPr>
        <w:t>, including directly contacting them</w:t>
      </w:r>
      <w:r w:rsidR="00CF78AF" w:rsidRPr="00C10B62">
        <w:rPr>
          <w:rFonts w:asciiTheme="majorHAnsi" w:hAnsiTheme="majorHAnsi" w:cstheme="majorHAnsi"/>
        </w:rPr>
        <w:t>,</w:t>
      </w:r>
      <w:r w:rsidRPr="00C10B62">
        <w:rPr>
          <w:rFonts w:asciiTheme="majorHAnsi" w:hAnsiTheme="majorHAnsi" w:cstheme="majorHAnsi"/>
        </w:rPr>
        <w:t xml:space="preserve"> and share that knowledge with the young persons and parents/carers to enable them to make informed decisions.</w:t>
      </w:r>
    </w:p>
    <w:p w14:paraId="24DB42C7" w14:textId="5DC09506" w:rsidR="00BD74F5" w:rsidRPr="00C10B62" w:rsidRDefault="00BD74F5">
      <w:pPr>
        <w:numPr>
          <w:ilvl w:val="0"/>
          <w:numId w:val="15"/>
        </w:numPr>
        <w:contextualSpacing/>
        <w:rPr>
          <w:rFonts w:asciiTheme="majorHAnsi" w:hAnsiTheme="majorHAnsi" w:cstheme="majorHAnsi"/>
        </w:rPr>
      </w:pPr>
      <w:r w:rsidRPr="00C10B62">
        <w:rPr>
          <w:rFonts w:asciiTheme="majorHAnsi" w:hAnsiTheme="majorHAnsi" w:cstheme="majorHAnsi"/>
        </w:rPr>
        <w:t>Recognise that achieving a fulfilling life is not easy and may come with significant hidden costs to the family</w:t>
      </w:r>
      <w:r w:rsidR="007452E2" w:rsidRPr="00C10B62">
        <w:rPr>
          <w:rFonts w:asciiTheme="majorHAnsi" w:hAnsiTheme="majorHAnsi" w:cstheme="majorHAnsi"/>
        </w:rPr>
        <w:t xml:space="preserve">. </w:t>
      </w:r>
      <w:hyperlink r:id="rId17" w:history="1">
        <w:r w:rsidR="00B00ECD" w:rsidRPr="00C10B62">
          <w:rPr>
            <w:rStyle w:val="Hyperlink"/>
            <w:rFonts w:asciiTheme="majorHAnsi" w:hAnsiTheme="majorHAnsi" w:cstheme="majorHAnsi"/>
            <w:sz w:val="18"/>
            <w:szCs w:val="18"/>
          </w:rPr>
          <w:t>http://www.moray.gov.uk/moray_standard/page_79547.html</w:t>
        </w:r>
      </w:hyperlink>
    </w:p>
    <w:p w14:paraId="0A9D9042" w14:textId="77777777" w:rsidR="00BD74F5" w:rsidRPr="00C10B62" w:rsidRDefault="00BD74F5">
      <w:pPr>
        <w:numPr>
          <w:ilvl w:val="0"/>
          <w:numId w:val="15"/>
        </w:numPr>
        <w:contextualSpacing/>
        <w:rPr>
          <w:rFonts w:asciiTheme="majorHAnsi" w:hAnsiTheme="majorHAnsi" w:cstheme="majorHAnsi"/>
        </w:rPr>
      </w:pPr>
      <w:r w:rsidRPr="00C10B62">
        <w:rPr>
          <w:rFonts w:asciiTheme="majorHAnsi" w:hAnsiTheme="majorHAnsi" w:cstheme="majorHAnsi"/>
        </w:rPr>
        <w:t>Respect young people with disabilities by providing realistic and accurate advice and information about future support options.</w:t>
      </w:r>
    </w:p>
    <w:p w14:paraId="59B3DDC9" w14:textId="77777777" w:rsidR="00BD74F5" w:rsidRPr="00C10B62" w:rsidRDefault="00BD74F5">
      <w:pPr>
        <w:numPr>
          <w:ilvl w:val="0"/>
          <w:numId w:val="15"/>
        </w:numPr>
        <w:contextualSpacing/>
        <w:rPr>
          <w:rFonts w:asciiTheme="majorHAnsi" w:hAnsiTheme="majorHAnsi" w:cstheme="majorHAnsi"/>
        </w:rPr>
      </w:pPr>
      <w:r w:rsidRPr="00C10B62">
        <w:rPr>
          <w:rFonts w:asciiTheme="majorHAnsi" w:hAnsiTheme="majorHAnsi" w:cstheme="majorHAnsi"/>
        </w:rPr>
        <w:t>Plan early for transition to enable sufficient time to creatively consider what needs to happen for a smooth transition into adulthood.</w:t>
      </w:r>
    </w:p>
    <w:p w14:paraId="64504F7E" w14:textId="77777777" w:rsidR="00BD74F5" w:rsidRPr="00C10B62" w:rsidRDefault="00BD74F5">
      <w:pPr>
        <w:numPr>
          <w:ilvl w:val="0"/>
          <w:numId w:val="15"/>
        </w:numPr>
        <w:contextualSpacing/>
        <w:rPr>
          <w:rFonts w:asciiTheme="majorHAnsi" w:hAnsiTheme="majorHAnsi" w:cstheme="majorHAnsi"/>
        </w:rPr>
      </w:pPr>
      <w:r w:rsidRPr="00C10B62">
        <w:rPr>
          <w:rFonts w:asciiTheme="majorHAnsi" w:hAnsiTheme="majorHAnsi" w:cstheme="majorHAnsi"/>
        </w:rPr>
        <w:t>Establishing a school leaving date with the young person and parents/carers is important part of the process to work towards</w:t>
      </w:r>
      <w:r w:rsidR="007452E2" w:rsidRPr="00C10B62">
        <w:rPr>
          <w:rFonts w:asciiTheme="majorHAnsi" w:hAnsiTheme="majorHAnsi" w:cstheme="majorHAnsi"/>
        </w:rPr>
        <w:t>,</w:t>
      </w:r>
      <w:r w:rsidRPr="00C10B62">
        <w:rPr>
          <w:rFonts w:asciiTheme="majorHAnsi" w:hAnsiTheme="majorHAnsi" w:cstheme="majorHAnsi"/>
        </w:rPr>
        <w:t xml:space="preserve"> however leaving dates should not be assumed nor fixed as circumstances may change.</w:t>
      </w:r>
    </w:p>
    <w:p w14:paraId="78068F0E" w14:textId="77777777" w:rsidR="00BD74F5" w:rsidRPr="00C10B62" w:rsidRDefault="00BD74F5">
      <w:pPr>
        <w:numPr>
          <w:ilvl w:val="0"/>
          <w:numId w:val="15"/>
        </w:numPr>
        <w:contextualSpacing/>
        <w:rPr>
          <w:rFonts w:asciiTheme="majorHAnsi" w:hAnsiTheme="majorHAnsi" w:cstheme="majorHAnsi"/>
        </w:rPr>
      </w:pPr>
      <w:r w:rsidRPr="00C10B62">
        <w:rPr>
          <w:rFonts w:asciiTheme="majorHAnsi" w:hAnsiTheme="majorHAnsi" w:cstheme="majorHAnsi"/>
        </w:rPr>
        <w:t>Ensure that the Transition Plan identifies likely or potential additional support requiring funding by relevant organisations at least 3 years prior to the young person leaving school.</w:t>
      </w:r>
    </w:p>
    <w:p w14:paraId="2EAAF6B6" w14:textId="77777777" w:rsidR="00BD74F5" w:rsidRPr="00C10B62" w:rsidRDefault="00BD74F5">
      <w:pPr>
        <w:numPr>
          <w:ilvl w:val="0"/>
          <w:numId w:val="15"/>
        </w:numPr>
        <w:contextualSpacing/>
        <w:rPr>
          <w:rFonts w:asciiTheme="majorHAnsi" w:hAnsiTheme="majorHAnsi" w:cstheme="majorHAnsi"/>
        </w:rPr>
      </w:pPr>
      <w:r w:rsidRPr="00C10B62">
        <w:rPr>
          <w:rFonts w:asciiTheme="majorHAnsi" w:hAnsiTheme="majorHAnsi" w:cstheme="majorHAnsi"/>
        </w:rPr>
        <w:t>Celebrate successful outcomes with young people.</w:t>
      </w:r>
    </w:p>
    <w:p w14:paraId="6FC769DF" w14:textId="77777777" w:rsidR="00BD74F5" w:rsidRPr="00C10B62" w:rsidRDefault="00BD74F5">
      <w:pPr>
        <w:ind w:left="720"/>
        <w:contextualSpacing/>
        <w:rPr>
          <w:rFonts w:asciiTheme="majorHAnsi" w:hAnsiTheme="majorHAnsi" w:cstheme="majorHAnsi"/>
        </w:rPr>
      </w:pPr>
    </w:p>
    <w:p w14:paraId="50359456" w14:textId="77777777" w:rsidR="00BD74F5" w:rsidRPr="00C10B62" w:rsidRDefault="00BD74F5">
      <w:pPr>
        <w:pStyle w:val="Heading2"/>
        <w:rPr>
          <w:rFonts w:cstheme="majorHAnsi"/>
          <w:color w:val="1F3763" w:themeColor="accent1" w:themeShade="7F"/>
        </w:rPr>
      </w:pPr>
      <w:bookmarkStart w:id="43" w:name="_Toc56022638"/>
      <w:bookmarkStart w:id="44" w:name="_Toc58598413"/>
      <w:r w:rsidRPr="00C10B62">
        <w:rPr>
          <w:rFonts w:cstheme="majorHAnsi"/>
          <w:color w:val="1F3763" w:themeColor="accent1" w:themeShade="7F"/>
        </w:rPr>
        <w:t>Partnership Working</w:t>
      </w:r>
      <w:bookmarkEnd w:id="43"/>
      <w:bookmarkEnd w:id="44"/>
      <w:r w:rsidRPr="00C10B62">
        <w:rPr>
          <w:rFonts w:cstheme="majorHAnsi"/>
          <w:color w:val="1F3763" w:themeColor="accent1" w:themeShade="7F"/>
        </w:rPr>
        <w:t xml:space="preserve"> </w:t>
      </w:r>
    </w:p>
    <w:p w14:paraId="388AE2C9" w14:textId="77777777" w:rsidR="00477891" w:rsidRPr="00C10B62" w:rsidRDefault="00477891">
      <w:pPr>
        <w:pStyle w:val="ListParagraph"/>
        <w:ind w:left="0"/>
        <w:rPr>
          <w:rFonts w:asciiTheme="majorHAnsi" w:hAnsiTheme="majorHAnsi" w:cstheme="majorHAnsi"/>
        </w:rPr>
      </w:pPr>
      <w:r w:rsidRPr="00C10B62">
        <w:rPr>
          <w:rFonts w:asciiTheme="majorHAnsi" w:hAnsiTheme="majorHAnsi" w:cstheme="majorHAnsi"/>
        </w:rPr>
        <w:t>By working with Getting it Right for Every Child</w:t>
      </w:r>
      <w:r w:rsidR="6DD82B97" w:rsidRPr="00C10B62">
        <w:rPr>
          <w:rFonts w:asciiTheme="majorHAnsi" w:hAnsiTheme="majorHAnsi" w:cstheme="majorHAnsi"/>
        </w:rPr>
        <w:t xml:space="preserve"> </w:t>
      </w:r>
      <w:proofErr w:type="gramStart"/>
      <w:r w:rsidR="6DD82B97" w:rsidRPr="00C10B62">
        <w:rPr>
          <w:rFonts w:asciiTheme="majorHAnsi" w:hAnsiTheme="majorHAnsi" w:cstheme="majorHAnsi"/>
        </w:rPr>
        <w:t>principles</w:t>
      </w:r>
      <w:proofErr w:type="gramEnd"/>
      <w:r w:rsidR="6DD82B97" w:rsidRPr="00C10B62">
        <w:rPr>
          <w:rFonts w:asciiTheme="majorHAnsi" w:hAnsiTheme="majorHAnsi" w:cstheme="majorHAnsi"/>
        </w:rPr>
        <w:t>, the following achievements will be met:</w:t>
      </w:r>
    </w:p>
    <w:p w14:paraId="432B139C" w14:textId="77777777" w:rsidR="00477891" w:rsidRPr="00C10B62" w:rsidRDefault="00477891">
      <w:pPr>
        <w:pStyle w:val="ListParagraph"/>
        <w:rPr>
          <w:rFonts w:asciiTheme="majorHAnsi" w:hAnsiTheme="majorHAnsi" w:cstheme="majorHAnsi"/>
        </w:rPr>
      </w:pPr>
    </w:p>
    <w:p w14:paraId="669C124C" w14:textId="77777777" w:rsidR="00BD74F5" w:rsidRPr="00C10B62" w:rsidRDefault="00BD74F5">
      <w:pPr>
        <w:pStyle w:val="ListParagraph"/>
        <w:numPr>
          <w:ilvl w:val="0"/>
          <w:numId w:val="26"/>
        </w:numPr>
        <w:rPr>
          <w:rFonts w:asciiTheme="majorHAnsi" w:hAnsiTheme="majorHAnsi" w:cstheme="majorHAnsi"/>
        </w:rPr>
      </w:pPr>
      <w:r w:rsidRPr="00C10B62">
        <w:rPr>
          <w:rFonts w:asciiTheme="majorHAnsi" w:hAnsiTheme="majorHAnsi" w:cstheme="majorHAnsi"/>
        </w:rPr>
        <w:t xml:space="preserve">Work with families </w:t>
      </w:r>
      <w:r w:rsidR="00A2253F" w:rsidRPr="00C10B62">
        <w:rPr>
          <w:rFonts w:asciiTheme="majorHAnsi" w:hAnsiTheme="majorHAnsi" w:cstheme="majorHAnsi"/>
        </w:rPr>
        <w:t>to</w:t>
      </w:r>
      <w:r w:rsidR="007452E2" w:rsidRPr="00C10B62">
        <w:rPr>
          <w:rFonts w:asciiTheme="majorHAnsi" w:hAnsiTheme="majorHAnsi" w:cstheme="majorHAnsi"/>
        </w:rPr>
        <w:t xml:space="preserve"> </w:t>
      </w:r>
      <w:r w:rsidRPr="00C10B62">
        <w:rPr>
          <w:rFonts w:asciiTheme="majorHAnsi" w:hAnsiTheme="majorHAnsi" w:cstheme="majorHAnsi"/>
        </w:rPr>
        <w:t xml:space="preserve">enable </w:t>
      </w:r>
      <w:r w:rsidR="00A2253F" w:rsidRPr="00C10B62">
        <w:rPr>
          <w:rFonts w:asciiTheme="majorHAnsi" w:hAnsiTheme="majorHAnsi" w:cstheme="majorHAnsi"/>
        </w:rPr>
        <w:t xml:space="preserve">young people to be empowered in </w:t>
      </w:r>
      <w:r w:rsidRPr="00C10B62">
        <w:rPr>
          <w:rFonts w:asciiTheme="majorHAnsi" w:hAnsiTheme="majorHAnsi" w:cstheme="majorHAnsi"/>
        </w:rPr>
        <w:t>prepar</w:t>
      </w:r>
      <w:r w:rsidR="00A2253F" w:rsidRPr="00C10B62">
        <w:rPr>
          <w:rFonts w:asciiTheme="majorHAnsi" w:hAnsiTheme="majorHAnsi" w:cstheme="majorHAnsi"/>
        </w:rPr>
        <w:t>ing</w:t>
      </w:r>
      <w:r w:rsidRPr="00C10B62">
        <w:rPr>
          <w:rFonts w:asciiTheme="majorHAnsi" w:hAnsiTheme="majorHAnsi" w:cstheme="majorHAnsi"/>
        </w:rPr>
        <w:t xml:space="preserve"> them for independence</w:t>
      </w:r>
      <w:r w:rsidR="007452E2" w:rsidRPr="00C10B62">
        <w:rPr>
          <w:rFonts w:asciiTheme="majorHAnsi" w:hAnsiTheme="majorHAnsi" w:cstheme="majorHAnsi"/>
        </w:rPr>
        <w:t>,</w:t>
      </w:r>
      <w:r w:rsidRPr="00C10B62">
        <w:rPr>
          <w:rFonts w:asciiTheme="majorHAnsi" w:hAnsiTheme="majorHAnsi" w:cstheme="majorHAnsi"/>
        </w:rPr>
        <w:t xml:space="preserve"> supporting a whole life approach as the young person moves into adulthood.</w:t>
      </w:r>
    </w:p>
    <w:p w14:paraId="0C76EA85" w14:textId="77777777" w:rsidR="00BD74F5" w:rsidRPr="00C10B62" w:rsidRDefault="00BD74F5">
      <w:pPr>
        <w:pStyle w:val="ListParagraph"/>
        <w:numPr>
          <w:ilvl w:val="0"/>
          <w:numId w:val="26"/>
        </w:numPr>
        <w:rPr>
          <w:rFonts w:asciiTheme="majorHAnsi" w:hAnsiTheme="majorHAnsi" w:cstheme="majorHAnsi"/>
        </w:rPr>
      </w:pPr>
      <w:r w:rsidRPr="00C10B62">
        <w:rPr>
          <w:rFonts w:asciiTheme="majorHAnsi" w:hAnsiTheme="majorHAnsi" w:cstheme="majorHAnsi"/>
        </w:rPr>
        <w:t xml:space="preserve">Plan for the young person’s life in partnership with the young person and </w:t>
      </w:r>
      <w:r w:rsidR="00763613" w:rsidRPr="00C10B62">
        <w:rPr>
          <w:rFonts w:asciiTheme="majorHAnsi" w:hAnsiTheme="majorHAnsi" w:cstheme="majorHAnsi"/>
        </w:rPr>
        <w:t>their</w:t>
      </w:r>
      <w:r w:rsidRPr="00C10B62">
        <w:rPr>
          <w:rFonts w:asciiTheme="majorHAnsi" w:hAnsiTheme="majorHAnsi" w:cstheme="majorHAnsi"/>
        </w:rPr>
        <w:t xml:space="preserve"> parents/carers and other staff working and supporting that young person, particularly colleagues in education who may know the young person well and are able to encourage the young person to self-advocate and be active in the planning for </w:t>
      </w:r>
      <w:r w:rsidR="00763613" w:rsidRPr="00C10B62">
        <w:rPr>
          <w:rFonts w:asciiTheme="majorHAnsi" w:hAnsiTheme="majorHAnsi" w:cstheme="majorHAnsi"/>
        </w:rPr>
        <w:t>their</w:t>
      </w:r>
      <w:r w:rsidRPr="00C10B62">
        <w:rPr>
          <w:rFonts w:asciiTheme="majorHAnsi" w:hAnsiTheme="majorHAnsi" w:cstheme="majorHAnsi"/>
        </w:rPr>
        <w:t xml:space="preserve"> future.</w:t>
      </w:r>
    </w:p>
    <w:p w14:paraId="490F9BED" w14:textId="77777777" w:rsidR="00BD74F5" w:rsidRPr="00C10B62" w:rsidRDefault="00BD74F5">
      <w:pPr>
        <w:pStyle w:val="ListParagraph"/>
        <w:numPr>
          <w:ilvl w:val="0"/>
          <w:numId w:val="26"/>
        </w:numPr>
        <w:rPr>
          <w:rFonts w:asciiTheme="majorHAnsi" w:hAnsiTheme="majorHAnsi" w:cstheme="majorHAnsi"/>
        </w:rPr>
      </w:pPr>
      <w:r w:rsidRPr="00C10B62">
        <w:rPr>
          <w:rFonts w:asciiTheme="majorHAnsi" w:hAnsiTheme="majorHAnsi" w:cstheme="majorHAnsi"/>
        </w:rPr>
        <w:t xml:space="preserve">Ask the young </w:t>
      </w:r>
      <w:r w:rsidR="00763613" w:rsidRPr="00C10B62">
        <w:rPr>
          <w:rFonts w:asciiTheme="majorHAnsi" w:hAnsiTheme="majorHAnsi" w:cstheme="majorHAnsi"/>
        </w:rPr>
        <w:t>person how</w:t>
      </w:r>
      <w:r w:rsidRPr="00C10B62">
        <w:rPr>
          <w:rFonts w:asciiTheme="majorHAnsi" w:hAnsiTheme="majorHAnsi" w:cstheme="majorHAnsi"/>
        </w:rPr>
        <w:t xml:space="preserve"> they would like their parents/carers to be involved in the transition planning. </w:t>
      </w:r>
    </w:p>
    <w:p w14:paraId="76DDA1FE" w14:textId="77777777" w:rsidR="00BD74F5" w:rsidRPr="00C10B62" w:rsidRDefault="00BD74F5">
      <w:pPr>
        <w:pStyle w:val="ListParagraph"/>
        <w:numPr>
          <w:ilvl w:val="0"/>
          <w:numId w:val="26"/>
        </w:numPr>
        <w:rPr>
          <w:rFonts w:asciiTheme="majorHAnsi" w:hAnsiTheme="majorHAnsi" w:cstheme="majorHAnsi"/>
        </w:rPr>
      </w:pPr>
      <w:r w:rsidRPr="00C10B62">
        <w:rPr>
          <w:rFonts w:asciiTheme="majorHAnsi" w:hAnsiTheme="majorHAnsi" w:cstheme="majorHAnsi"/>
        </w:rPr>
        <w:t>Discuss the expectations of transition with young people and parents/care</w:t>
      </w:r>
      <w:r w:rsidR="0E85B8FF" w:rsidRPr="00C10B62">
        <w:rPr>
          <w:rFonts w:asciiTheme="majorHAnsi" w:hAnsiTheme="majorHAnsi" w:cstheme="majorHAnsi"/>
        </w:rPr>
        <w:t>r</w:t>
      </w:r>
      <w:r w:rsidRPr="00C10B62">
        <w:rPr>
          <w:rFonts w:asciiTheme="majorHAnsi" w:hAnsiTheme="majorHAnsi" w:cstheme="majorHAnsi"/>
        </w:rPr>
        <w:t>s at the outset of transition planning</w:t>
      </w:r>
      <w:r w:rsidR="136D6904" w:rsidRPr="00C10B62">
        <w:rPr>
          <w:rFonts w:asciiTheme="majorHAnsi" w:hAnsiTheme="majorHAnsi" w:cstheme="majorHAnsi"/>
        </w:rPr>
        <w:t>.</w:t>
      </w:r>
    </w:p>
    <w:p w14:paraId="2F9C97BE" w14:textId="77777777" w:rsidR="00BD74F5" w:rsidRPr="00C10B62" w:rsidRDefault="00BD74F5">
      <w:pPr>
        <w:pStyle w:val="ListParagraph"/>
        <w:numPr>
          <w:ilvl w:val="0"/>
          <w:numId w:val="26"/>
        </w:numPr>
        <w:rPr>
          <w:rFonts w:asciiTheme="majorHAnsi" w:hAnsiTheme="majorHAnsi" w:cstheme="majorHAnsi"/>
        </w:rPr>
      </w:pPr>
      <w:r w:rsidRPr="00C10B62">
        <w:rPr>
          <w:rFonts w:asciiTheme="majorHAnsi" w:hAnsiTheme="majorHAnsi" w:cstheme="majorHAnsi"/>
        </w:rPr>
        <w:t>Enable family leadership by assisting the young person and their parents/carers to find solutions to difficulties as they arise, taking care to ensure that these difficulties do not escalate.</w:t>
      </w:r>
    </w:p>
    <w:p w14:paraId="25762147" w14:textId="77777777" w:rsidR="00BD74F5" w:rsidRPr="00C10B62" w:rsidRDefault="00BD74F5">
      <w:pPr>
        <w:pStyle w:val="ListParagraph"/>
        <w:numPr>
          <w:ilvl w:val="0"/>
          <w:numId w:val="26"/>
        </w:numPr>
        <w:rPr>
          <w:rFonts w:asciiTheme="majorHAnsi" w:hAnsiTheme="majorHAnsi" w:cstheme="majorHAnsi"/>
        </w:rPr>
      </w:pPr>
      <w:r w:rsidRPr="00C10B62">
        <w:rPr>
          <w:rFonts w:asciiTheme="majorHAnsi" w:hAnsiTheme="majorHAnsi" w:cstheme="majorHAnsi"/>
        </w:rPr>
        <w:t>Value and build on the input from families, including extended family members, as these are the people that are constant in the young person’s life.</w:t>
      </w:r>
    </w:p>
    <w:p w14:paraId="3FE75EAF" w14:textId="77777777" w:rsidR="00BD74F5" w:rsidRPr="00C10B62" w:rsidRDefault="00BD74F5">
      <w:pPr>
        <w:pStyle w:val="ListParagraph"/>
        <w:numPr>
          <w:ilvl w:val="0"/>
          <w:numId w:val="26"/>
        </w:numPr>
        <w:rPr>
          <w:rFonts w:asciiTheme="majorHAnsi" w:hAnsiTheme="majorHAnsi" w:cstheme="majorHAnsi"/>
        </w:rPr>
      </w:pPr>
      <w:r w:rsidRPr="00C10B62">
        <w:rPr>
          <w:rFonts w:asciiTheme="majorHAnsi" w:hAnsiTheme="majorHAnsi" w:cstheme="majorHAnsi"/>
        </w:rPr>
        <w:t xml:space="preserve">Inform health and social care colleagues at the earliest opportunity of any resources required to support young people who are eligible for adult social care. </w:t>
      </w:r>
    </w:p>
    <w:p w14:paraId="2A283AC3" w14:textId="77777777" w:rsidR="00BD74F5" w:rsidRPr="00C10B62" w:rsidRDefault="00BD74F5">
      <w:pPr>
        <w:numPr>
          <w:ilvl w:val="0"/>
          <w:numId w:val="15"/>
        </w:numPr>
        <w:contextualSpacing/>
        <w:rPr>
          <w:rFonts w:asciiTheme="majorHAnsi" w:hAnsiTheme="majorHAnsi" w:cstheme="majorHAnsi"/>
        </w:rPr>
      </w:pPr>
      <w:r w:rsidRPr="00C10B62">
        <w:rPr>
          <w:rFonts w:asciiTheme="majorHAnsi" w:hAnsiTheme="majorHAnsi" w:cstheme="majorHAnsi"/>
        </w:rPr>
        <w:t>Ensure clear, informed, professional leadership and coordination throughout the process.</w:t>
      </w:r>
    </w:p>
    <w:p w14:paraId="646326DA" w14:textId="77777777" w:rsidR="00BD74F5" w:rsidRPr="00C10B62" w:rsidRDefault="00BD74F5">
      <w:pPr>
        <w:numPr>
          <w:ilvl w:val="0"/>
          <w:numId w:val="15"/>
        </w:numPr>
        <w:contextualSpacing/>
        <w:rPr>
          <w:rFonts w:asciiTheme="majorHAnsi" w:hAnsiTheme="majorHAnsi" w:cstheme="majorHAnsi"/>
        </w:rPr>
      </w:pPr>
      <w:r w:rsidRPr="00C10B62">
        <w:rPr>
          <w:rFonts w:asciiTheme="majorHAnsi" w:hAnsiTheme="majorHAnsi" w:cstheme="majorHAnsi"/>
        </w:rPr>
        <w:t>Children and adult service managers should ensure that a practitioner from the relevant adult service meets the young person before they transfer from children's services.</w:t>
      </w:r>
    </w:p>
    <w:p w14:paraId="4AD65522" w14:textId="77777777" w:rsidR="00BD74F5" w:rsidRPr="00C10B62" w:rsidRDefault="00BD74F5" w:rsidP="00F31B9D">
      <w:pPr>
        <w:ind w:left="720"/>
        <w:contextualSpacing/>
        <w:rPr>
          <w:rFonts w:asciiTheme="majorHAnsi" w:hAnsiTheme="majorHAnsi" w:cstheme="majorHAnsi"/>
        </w:rPr>
      </w:pPr>
    </w:p>
    <w:p w14:paraId="1B8CCE53" w14:textId="77777777" w:rsidR="00BD74F5" w:rsidRPr="00C10B62" w:rsidRDefault="007452E2" w:rsidP="00F31B9D">
      <w:pPr>
        <w:pStyle w:val="Heading2"/>
        <w:rPr>
          <w:rFonts w:cstheme="majorHAnsi"/>
          <w:color w:val="1F3763" w:themeColor="accent1" w:themeShade="7F"/>
        </w:rPr>
      </w:pPr>
      <w:bookmarkStart w:id="45" w:name="_Toc56022639"/>
      <w:bookmarkStart w:id="46" w:name="_Toc58598414"/>
      <w:r w:rsidRPr="00C10B62">
        <w:rPr>
          <w:rFonts w:cstheme="majorHAnsi"/>
          <w:color w:val="1F3763" w:themeColor="accent1" w:themeShade="7F"/>
        </w:rPr>
        <w:lastRenderedPageBreak/>
        <w:t xml:space="preserve">Key </w:t>
      </w:r>
      <w:r w:rsidR="00BD74F5" w:rsidRPr="00C10B62">
        <w:rPr>
          <w:rFonts w:cstheme="majorHAnsi"/>
          <w:color w:val="1F3763" w:themeColor="accent1" w:themeShade="7F"/>
        </w:rPr>
        <w:t>Responsibilities</w:t>
      </w:r>
      <w:bookmarkEnd w:id="45"/>
      <w:r w:rsidR="00BD74F5" w:rsidRPr="00C10B62">
        <w:rPr>
          <w:rFonts w:cstheme="majorHAnsi"/>
          <w:color w:val="1F3763" w:themeColor="accent1" w:themeShade="7F"/>
        </w:rPr>
        <w:t xml:space="preserve"> </w:t>
      </w:r>
      <w:r w:rsidRPr="00C10B62">
        <w:rPr>
          <w:rFonts w:cstheme="majorHAnsi"/>
          <w:color w:val="1F3763" w:themeColor="accent1" w:themeShade="7F"/>
        </w:rPr>
        <w:t>for services</w:t>
      </w:r>
      <w:bookmarkEnd w:id="46"/>
      <w:r w:rsidR="00BD74F5" w:rsidRPr="00C10B62">
        <w:rPr>
          <w:rFonts w:cstheme="majorHAnsi"/>
          <w:color w:val="1F3763" w:themeColor="accent1" w:themeShade="7F"/>
        </w:rPr>
        <w:t xml:space="preserve"> </w:t>
      </w:r>
    </w:p>
    <w:p w14:paraId="03D3F8E2" w14:textId="77777777" w:rsidR="00BD74F5" w:rsidRPr="00C10B62" w:rsidRDefault="00BD74F5" w:rsidP="00A27E84">
      <w:pPr>
        <w:numPr>
          <w:ilvl w:val="0"/>
          <w:numId w:val="18"/>
        </w:numPr>
        <w:contextualSpacing/>
        <w:rPr>
          <w:rFonts w:asciiTheme="majorHAnsi" w:hAnsiTheme="majorHAnsi" w:cstheme="majorHAnsi"/>
        </w:rPr>
      </w:pPr>
      <w:r w:rsidRPr="00C10B62">
        <w:rPr>
          <w:rFonts w:asciiTheme="majorHAnsi" w:hAnsiTheme="majorHAnsi" w:cstheme="majorHAnsi"/>
        </w:rPr>
        <w:t xml:space="preserve">The Lead Professional in Children's Services ensures clear professional leadership and coordination including sharing relevant information in line with </w:t>
      </w:r>
      <w:hyperlink w:anchor="General_Data_Protection_Regulation_GDPR" w:history="1">
        <w:r w:rsidRPr="00C10B62">
          <w:rPr>
            <w:rStyle w:val="Hyperlink"/>
            <w:rFonts w:asciiTheme="majorHAnsi" w:hAnsiTheme="majorHAnsi" w:cstheme="majorHAnsi"/>
            <w:b/>
            <w:bCs/>
          </w:rPr>
          <w:t>Data Protection</w:t>
        </w:r>
      </w:hyperlink>
      <w:r w:rsidRPr="00C10B62">
        <w:rPr>
          <w:rFonts w:asciiTheme="majorHAnsi" w:hAnsiTheme="majorHAnsi" w:cstheme="majorHAnsi"/>
        </w:rPr>
        <w:t xml:space="preserve"> legislation.</w:t>
      </w:r>
    </w:p>
    <w:p w14:paraId="75FFA873" w14:textId="77777777" w:rsidR="00BD74F5" w:rsidRPr="00C10B62" w:rsidRDefault="00BD74F5" w:rsidP="00BD579C">
      <w:pPr>
        <w:numPr>
          <w:ilvl w:val="0"/>
          <w:numId w:val="18"/>
        </w:numPr>
        <w:contextualSpacing/>
        <w:rPr>
          <w:rFonts w:asciiTheme="majorHAnsi" w:hAnsiTheme="majorHAnsi" w:cstheme="majorHAnsi"/>
        </w:rPr>
      </w:pPr>
      <w:r w:rsidRPr="00C10B62">
        <w:rPr>
          <w:rFonts w:asciiTheme="majorHAnsi" w:hAnsiTheme="majorHAnsi" w:cstheme="majorHAnsi"/>
        </w:rPr>
        <w:t>The Lead Professional coordinates the child planning meetings as well as the transition process inviting all relevant others to contribute to the child’s plan and meetings.</w:t>
      </w:r>
    </w:p>
    <w:p w14:paraId="6BEE4660" w14:textId="77777777" w:rsidR="00BD74F5" w:rsidRPr="00C10B62" w:rsidRDefault="00BD74F5">
      <w:pPr>
        <w:numPr>
          <w:ilvl w:val="0"/>
          <w:numId w:val="18"/>
        </w:numPr>
        <w:contextualSpacing/>
        <w:rPr>
          <w:rFonts w:asciiTheme="majorHAnsi" w:hAnsiTheme="majorHAnsi" w:cstheme="majorHAnsi"/>
        </w:rPr>
      </w:pPr>
      <w:r w:rsidRPr="00C10B62">
        <w:rPr>
          <w:rFonts w:asciiTheme="majorHAnsi" w:hAnsiTheme="majorHAnsi" w:cstheme="majorHAnsi"/>
        </w:rPr>
        <w:t xml:space="preserve">If the young person is eligible for adults' services, the </w:t>
      </w:r>
      <w:r w:rsidR="00BD3A0F" w:rsidRPr="00C10B62">
        <w:rPr>
          <w:rFonts w:asciiTheme="majorHAnsi" w:hAnsiTheme="majorHAnsi" w:cstheme="majorHAnsi"/>
        </w:rPr>
        <w:t xml:space="preserve">adult services social </w:t>
      </w:r>
      <w:r w:rsidR="0020797E" w:rsidRPr="00C10B62">
        <w:rPr>
          <w:rFonts w:asciiTheme="majorHAnsi" w:hAnsiTheme="majorHAnsi" w:cstheme="majorHAnsi"/>
        </w:rPr>
        <w:t xml:space="preserve">worker </w:t>
      </w:r>
      <w:r w:rsidR="00BD3A0F" w:rsidRPr="00C10B62">
        <w:rPr>
          <w:rFonts w:asciiTheme="majorHAnsi" w:hAnsiTheme="majorHAnsi" w:cstheme="majorHAnsi"/>
        </w:rPr>
        <w:t xml:space="preserve">will provide </w:t>
      </w:r>
      <w:r w:rsidRPr="00C10B62">
        <w:rPr>
          <w:rFonts w:asciiTheme="majorHAnsi" w:hAnsiTheme="majorHAnsi" w:cstheme="majorHAnsi"/>
        </w:rPr>
        <w:t xml:space="preserve">the young </w:t>
      </w:r>
      <w:r w:rsidR="00BD3A0F" w:rsidRPr="00C10B62">
        <w:rPr>
          <w:rFonts w:asciiTheme="majorHAnsi" w:hAnsiTheme="majorHAnsi" w:cstheme="majorHAnsi"/>
        </w:rPr>
        <w:t xml:space="preserve">person </w:t>
      </w:r>
      <w:r w:rsidRPr="00C10B62">
        <w:rPr>
          <w:rFonts w:asciiTheme="majorHAnsi" w:hAnsiTheme="majorHAnsi" w:cstheme="majorHAnsi"/>
        </w:rPr>
        <w:t>and parents/carers</w:t>
      </w:r>
      <w:r w:rsidR="00BD3A0F" w:rsidRPr="00C10B62">
        <w:rPr>
          <w:rFonts w:asciiTheme="majorHAnsi" w:hAnsiTheme="majorHAnsi" w:cstheme="majorHAnsi"/>
        </w:rPr>
        <w:t xml:space="preserve"> with </w:t>
      </w:r>
      <w:r w:rsidRPr="00C10B62">
        <w:rPr>
          <w:rFonts w:asciiTheme="majorHAnsi" w:hAnsiTheme="majorHAnsi" w:cstheme="majorHAnsi"/>
        </w:rPr>
        <w:t xml:space="preserve">information about different ways to manage </w:t>
      </w:r>
      <w:r w:rsidR="00763613" w:rsidRPr="00C10B62">
        <w:rPr>
          <w:rFonts w:asciiTheme="majorHAnsi" w:hAnsiTheme="majorHAnsi" w:cstheme="majorHAnsi"/>
        </w:rPr>
        <w:t>their</w:t>
      </w:r>
      <w:r w:rsidRPr="00C10B62">
        <w:rPr>
          <w:rFonts w:asciiTheme="majorHAnsi" w:hAnsiTheme="majorHAnsi" w:cstheme="majorHAnsi"/>
        </w:rPr>
        <w:t xml:space="preserve"> care and support</w:t>
      </w:r>
      <w:r w:rsidR="00BD3A0F" w:rsidRPr="00C10B62">
        <w:rPr>
          <w:rFonts w:asciiTheme="majorHAnsi" w:hAnsiTheme="majorHAnsi" w:cstheme="majorHAnsi"/>
        </w:rPr>
        <w:t>.</w:t>
      </w:r>
    </w:p>
    <w:p w14:paraId="2F0EC1CB" w14:textId="77777777" w:rsidR="00BD74F5" w:rsidRPr="00C10B62" w:rsidRDefault="00BD74F5" w:rsidP="00F31B9D">
      <w:pPr>
        <w:ind w:left="720"/>
        <w:contextualSpacing/>
        <w:rPr>
          <w:rFonts w:asciiTheme="majorHAnsi" w:hAnsiTheme="majorHAnsi" w:cstheme="majorHAnsi"/>
        </w:rPr>
      </w:pPr>
    </w:p>
    <w:p w14:paraId="642D5865" w14:textId="77777777" w:rsidR="00BD74F5" w:rsidRPr="00C10B62" w:rsidRDefault="00BD74F5" w:rsidP="00F31B9D">
      <w:pPr>
        <w:pStyle w:val="Heading2"/>
        <w:rPr>
          <w:rFonts w:cstheme="majorHAnsi"/>
        </w:rPr>
      </w:pPr>
      <w:bookmarkStart w:id="47" w:name="_Toc56022640"/>
      <w:bookmarkStart w:id="48" w:name="_Toc58598415"/>
      <w:r w:rsidRPr="00C10B62">
        <w:rPr>
          <w:rFonts w:cstheme="majorHAnsi"/>
        </w:rPr>
        <w:t>Supporting Procedures &amp; Services</w:t>
      </w:r>
      <w:bookmarkEnd w:id="47"/>
      <w:bookmarkEnd w:id="48"/>
      <w:r w:rsidR="00AF4FEC" w:rsidRPr="00C10B62">
        <w:rPr>
          <w:rFonts w:cstheme="majorHAnsi"/>
        </w:rPr>
        <w:t xml:space="preserve"> </w:t>
      </w:r>
    </w:p>
    <w:p w14:paraId="3AA4F7C1" w14:textId="4FAEE949" w:rsidR="00BD74F5" w:rsidRPr="00C10B62" w:rsidRDefault="00BD74F5" w:rsidP="00A27E84">
      <w:pPr>
        <w:numPr>
          <w:ilvl w:val="0"/>
          <w:numId w:val="18"/>
        </w:numPr>
        <w:contextualSpacing/>
        <w:rPr>
          <w:rFonts w:asciiTheme="majorHAnsi" w:hAnsiTheme="majorHAnsi" w:cstheme="majorHAnsi"/>
        </w:rPr>
      </w:pPr>
      <w:r w:rsidRPr="00C10B62">
        <w:rPr>
          <w:rFonts w:asciiTheme="majorHAnsi" w:hAnsiTheme="majorHAnsi" w:cstheme="majorHAnsi"/>
          <w:b/>
          <w:bCs/>
          <w:u w:val="single"/>
        </w:rPr>
        <w:t xml:space="preserve">Pathways </w:t>
      </w:r>
      <w:r w:rsidR="002B6365" w:rsidRPr="00C10B62">
        <w:rPr>
          <w:rFonts w:asciiTheme="majorHAnsi" w:hAnsiTheme="majorHAnsi" w:cstheme="majorHAnsi"/>
          <w:b/>
          <w:bCs/>
          <w:u w:val="single"/>
        </w:rPr>
        <w:t>Planning in school</w:t>
      </w:r>
      <w:r w:rsidRPr="00C10B62">
        <w:rPr>
          <w:rFonts w:asciiTheme="majorHAnsi" w:hAnsiTheme="majorHAnsi" w:cstheme="majorHAnsi"/>
        </w:rPr>
        <w:t xml:space="preserve"> – Use this to capture the needs of the young person, research opportunities for potential support and be creative in getting the right support</w:t>
      </w:r>
      <w:r w:rsidR="00E3522B" w:rsidRPr="00C10B62">
        <w:rPr>
          <w:rFonts w:asciiTheme="majorHAnsi" w:hAnsiTheme="majorHAnsi" w:cstheme="majorHAnsi"/>
        </w:rPr>
        <w:t>,</w:t>
      </w:r>
      <w:r w:rsidRPr="00C10B62">
        <w:rPr>
          <w:rFonts w:asciiTheme="majorHAnsi" w:hAnsiTheme="majorHAnsi" w:cstheme="majorHAnsi"/>
        </w:rPr>
        <w:t xml:space="preserve"> at the right time</w:t>
      </w:r>
      <w:r w:rsidR="00E3522B" w:rsidRPr="00C10B62">
        <w:rPr>
          <w:rFonts w:asciiTheme="majorHAnsi" w:hAnsiTheme="majorHAnsi" w:cstheme="majorHAnsi"/>
        </w:rPr>
        <w:t>,</w:t>
      </w:r>
      <w:r w:rsidRPr="00C10B62">
        <w:rPr>
          <w:rFonts w:asciiTheme="majorHAnsi" w:hAnsiTheme="majorHAnsi" w:cstheme="majorHAnsi"/>
        </w:rPr>
        <w:t xml:space="preserve"> in the right format</w:t>
      </w:r>
      <w:r w:rsidR="002B6365" w:rsidRPr="00C10B62">
        <w:rPr>
          <w:rFonts w:asciiTheme="majorHAnsi" w:hAnsiTheme="majorHAnsi" w:cstheme="majorHAnsi"/>
        </w:rPr>
        <w:t>, to achieve the best outcomes.</w:t>
      </w:r>
      <w:r w:rsidR="006709A6" w:rsidRPr="00C10B62">
        <w:rPr>
          <w:rFonts w:asciiTheme="majorHAnsi" w:hAnsiTheme="majorHAnsi" w:cstheme="majorHAnsi"/>
        </w:rPr>
        <w:t xml:space="preserve"> </w:t>
      </w:r>
      <w:hyperlink r:id="rId18" w:history="1">
        <w:r w:rsidR="00943934" w:rsidRPr="00C10B62">
          <w:rPr>
            <w:rStyle w:val="Hyperlink"/>
            <w:rFonts w:asciiTheme="majorHAnsi" w:hAnsiTheme="majorHAnsi" w:cstheme="majorHAnsi"/>
          </w:rPr>
          <w:t>https://moraypathways.co.uk/training/</w:t>
        </w:r>
      </w:hyperlink>
      <w:r w:rsidR="00943934" w:rsidRPr="00C10B62">
        <w:rPr>
          <w:rFonts w:asciiTheme="majorHAnsi" w:hAnsiTheme="majorHAnsi" w:cstheme="majorHAnsi"/>
        </w:rPr>
        <w:t xml:space="preserve"> </w:t>
      </w:r>
    </w:p>
    <w:p w14:paraId="65C17184" w14:textId="79CEF9D2" w:rsidR="002B6365" w:rsidRPr="00C10B62" w:rsidRDefault="002B6365" w:rsidP="00F31B9D">
      <w:pPr>
        <w:numPr>
          <w:ilvl w:val="0"/>
          <w:numId w:val="18"/>
        </w:numPr>
        <w:contextualSpacing/>
        <w:rPr>
          <w:rFonts w:asciiTheme="majorHAnsi" w:hAnsiTheme="majorHAnsi" w:cstheme="majorHAnsi"/>
        </w:rPr>
      </w:pPr>
      <w:r w:rsidRPr="00C10B62">
        <w:rPr>
          <w:rFonts w:asciiTheme="majorHAnsi" w:hAnsiTheme="majorHAnsi" w:cstheme="majorHAnsi"/>
          <w:b/>
          <w:bCs/>
          <w:u w:val="single"/>
        </w:rPr>
        <w:t>Pathways Planning for care leavers</w:t>
      </w:r>
      <w:r w:rsidRPr="00C10B62">
        <w:rPr>
          <w:rFonts w:asciiTheme="majorHAnsi" w:hAnsiTheme="majorHAnsi" w:cstheme="majorHAnsi"/>
          <w:b/>
          <w:bCs/>
        </w:rPr>
        <w:t xml:space="preserve"> </w:t>
      </w:r>
      <w:r w:rsidR="006709A6" w:rsidRPr="00C10B62">
        <w:rPr>
          <w:rFonts w:asciiTheme="majorHAnsi" w:hAnsiTheme="majorHAnsi" w:cstheme="majorHAnsi"/>
        </w:rPr>
        <w:t>–</w:t>
      </w:r>
      <w:r w:rsidRPr="00C10B62">
        <w:rPr>
          <w:rFonts w:asciiTheme="majorHAnsi" w:hAnsiTheme="majorHAnsi" w:cstheme="majorHAnsi"/>
        </w:rPr>
        <w:t xml:space="preserve"> </w:t>
      </w:r>
      <w:r w:rsidR="5B36D3A7" w:rsidRPr="00C10B62">
        <w:rPr>
          <w:rFonts w:asciiTheme="majorHAnsi" w:hAnsiTheme="majorHAnsi" w:cstheme="majorHAnsi"/>
        </w:rPr>
        <w:t>T</w:t>
      </w:r>
      <w:r w:rsidR="006709A6" w:rsidRPr="00C10B62">
        <w:rPr>
          <w:rFonts w:asciiTheme="majorHAnsi" w:hAnsiTheme="majorHAnsi" w:cstheme="majorHAnsi"/>
        </w:rPr>
        <w:t xml:space="preserve">his is a statutory requirement, consistent with the duties in part 10 of the Children and Young People Scotland Act 2014. </w:t>
      </w:r>
      <w:hyperlink r:id="rId19" w:tgtFrame="_blank" w:history="1">
        <w:r w:rsidR="00943934" w:rsidRPr="00C10B62">
          <w:rPr>
            <w:rFonts w:asciiTheme="majorHAnsi" w:hAnsiTheme="majorHAnsi" w:cstheme="majorHAnsi"/>
          </w:rPr>
          <w:t>https://www.gov.scot/publications/guidance-part-10-aftercare-children-young-people-scotland-act-2014/</w:t>
        </w:r>
      </w:hyperlink>
    </w:p>
    <w:p w14:paraId="492CBCF4" w14:textId="6FBDB72F" w:rsidR="00BD74F5" w:rsidRPr="00C10B62" w:rsidRDefault="00AF4FEC" w:rsidP="00A27E84">
      <w:pPr>
        <w:numPr>
          <w:ilvl w:val="0"/>
          <w:numId w:val="18"/>
        </w:numPr>
        <w:contextualSpacing/>
        <w:rPr>
          <w:rStyle w:val="Hyperlink"/>
          <w:rFonts w:asciiTheme="majorHAnsi" w:hAnsiTheme="majorHAnsi" w:cstheme="majorHAnsi"/>
          <w:sz w:val="20"/>
          <w:szCs w:val="20"/>
        </w:rPr>
      </w:pPr>
      <w:r w:rsidRPr="00C10B62">
        <w:rPr>
          <w:rFonts w:asciiTheme="majorHAnsi" w:hAnsiTheme="majorHAnsi" w:cstheme="majorHAnsi"/>
          <w:b/>
          <w:bCs/>
          <w:u w:val="single"/>
        </w:rPr>
        <w:t>A</w:t>
      </w:r>
      <w:r w:rsidR="00BD74F5" w:rsidRPr="00C10B62">
        <w:rPr>
          <w:rFonts w:asciiTheme="majorHAnsi" w:hAnsiTheme="majorHAnsi" w:cstheme="majorHAnsi"/>
          <w:b/>
          <w:bCs/>
          <w:u w:val="single"/>
        </w:rPr>
        <w:t>dult Eligibility Assessment</w:t>
      </w:r>
      <w:r w:rsidR="00BD74F5" w:rsidRPr="00C10B62">
        <w:rPr>
          <w:rFonts w:asciiTheme="majorHAnsi" w:hAnsiTheme="majorHAnsi" w:cstheme="majorHAnsi"/>
        </w:rPr>
        <w:t xml:space="preserve"> - If the young person is likely to transfer to adult care services, a needs assessment against the eligibility criteria should be undertaken as part of the transition process and included in the child’s plan as it progresses.</w:t>
      </w:r>
      <w:r w:rsidR="00C1696B" w:rsidRPr="00C10B62">
        <w:rPr>
          <w:rFonts w:asciiTheme="majorHAnsi" w:hAnsiTheme="majorHAnsi" w:cstheme="majorHAnsi"/>
        </w:rPr>
        <w:t xml:space="preserve"> </w:t>
      </w:r>
      <w:r w:rsidR="00C11014" w:rsidRPr="00C10B62">
        <w:rPr>
          <w:rFonts w:asciiTheme="majorHAnsi" w:hAnsiTheme="majorHAnsi" w:cstheme="majorHAnsi"/>
          <w:sz w:val="20"/>
          <w:szCs w:val="20"/>
        </w:rPr>
        <w:fldChar w:fldCharType="begin"/>
      </w:r>
      <w:r w:rsidR="00C11014" w:rsidRPr="00C10B62">
        <w:rPr>
          <w:rFonts w:asciiTheme="majorHAnsi" w:hAnsiTheme="majorHAnsi" w:cstheme="majorHAnsi"/>
          <w:sz w:val="20"/>
          <w:szCs w:val="20"/>
        </w:rPr>
        <w:instrText xml:space="preserve"> HYPERLINK "http://www.moray.gov.uk/moray_standard/page_79484.html" </w:instrText>
      </w:r>
      <w:r w:rsidR="00C11014" w:rsidRPr="00C10B62">
        <w:rPr>
          <w:rFonts w:asciiTheme="majorHAnsi" w:hAnsiTheme="majorHAnsi" w:cstheme="majorHAnsi"/>
          <w:sz w:val="20"/>
          <w:szCs w:val="20"/>
        </w:rPr>
        <w:fldChar w:fldCharType="separate"/>
      </w:r>
      <w:r w:rsidR="00C1696B" w:rsidRPr="00C10B62">
        <w:rPr>
          <w:rStyle w:val="Hyperlink"/>
          <w:rFonts w:asciiTheme="majorHAnsi" w:hAnsiTheme="majorHAnsi" w:cstheme="majorHAnsi"/>
          <w:sz w:val="20"/>
          <w:szCs w:val="20"/>
        </w:rPr>
        <w:t>http://www.moray.gov.uk/moray_standard/page_79484.html</w:t>
      </w:r>
    </w:p>
    <w:p w14:paraId="5459BAF9" w14:textId="19B224C6" w:rsidR="00C1696B" w:rsidRPr="00C10B62" w:rsidRDefault="00C11014" w:rsidP="00BD579C">
      <w:pPr>
        <w:ind w:left="720"/>
        <w:contextualSpacing/>
        <w:rPr>
          <w:rStyle w:val="Hyperlink"/>
          <w:rFonts w:asciiTheme="majorHAnsi" w:hAnsiTheme="majorHAnsi" w:cstheme="majorHAnsi"/>
          <w:sz w:val="20"/>
          <w:szCs w:val="20"/>
        </w:rPr>
      </w:pPr>
      <w:r w:rsidRPr="00C10B62">
        <w:rPr>
          <w:rFonts w:asciiTheme="majorHAnsi" w:hAnsiTheme="majorHAnsi" w:cstheme="majorHAnsi"/>
          <w:sz w:val="20"/>
          <w:szCs w:val="20"/>
        </w:rPr>
        <w:fldChar w:fldCharType="end"/>
      </w:r>
      <w:r w:rsidRPr="00C10B62">
        <w:rPr>
          <w:rFonts w:asciiTheme="majorHAnsi" w:hAnsiTheme="majorHAnsi" w:cstheme="majorHAnsi"/>
          <w:sz w:val="20"/>
          <w:szCs w:val="20"/>
        </w:rPr>
        <w:fldChar w:fldCharType="begin"/>
      </w:r>
      <w:r w:rsidRPr="00C10B62">
        <w:rPr>
          <w:rFonts w:asciiTheme="majorHAnsi" w:hAnsiTheme="majorHAnsi" w:cstheme="majorHAnsi"/>
          <w:sz w:val="20"/>
          <w:szCs w:val="20"/>
        </w:rPr>
        <w:instrText xml:space="preserve"> HYPERLINK "http://www.moray.gov.uk/downloads/file79352.pdf" </w:instrText>
      </w:r>
      <w:r w:rsidRPr="00C10B62">
        <w:rPr>
          <w:rFonts w:asciiTheme="majorHAnsi" w:hAnsiTheme="majorHAnsi" w:cstheme="majorHAnsi"/>
          <w:sz w:val="20"/>
          <w:szCs w:val="20"/>
        </w:rPr>
        <w:fldChar w:fldCharType="separate"/>
      </w:r>
      <w:r w:rsidR="00C1696B" w:rsidRPr="00C10B62">
        <w:rPr>
          <w:rStyle w:val="Hyperlink"/>
          <w:rFonts w:asciiTheme="majorHAnsi" w:hAnsiTheme="majorHAnsi" w:cstheme="majorHAnsi"/>
          <w:sz w:val="20"/>
          <w:szCs w:val="20"/>
        </w:rPr>
        <w:t>http://www.moray.gov.uk/downloads/file79352.pdf</w:t>
      </w:r>
    </w:p>
    <w:p w14:paraId="1166D699" w14:textId="2429ECB5" w:rsidR="00AF4FEC" w:rsidRPr="00476439" w:rsidRDefault="00C11014" w:rsidP="00F31B9D">
      <w:pPr>
        <w:numPr>
          <w:ilvl w:val="0"/>
          <w:numId w:val="18"/>
        </w:numPr>
        <w:contextualSpacing/>
        <w:rPr>
          <w:rFonts w:asciiTheme="majorHAnsi" w:hAnsiTheme="majorHAnsi" w:cstheme="majorHAnsi"/>
        </w:rPr>
      </w:pPr>
      <w:r w:rsidRPr="00C10B62">
        <w:rPr>
          <w:rFonts w:asciiTheme="majorHAnsi" w:hAnsiTheme="majorHAnsi" w:cstheme="majorHAnsi"/>
          <w:sz w:val="20"/>
          <w:szCs w:val="20"/>
        </w:rPr>
        <w:fldChar w:fldCharType="end"/>
      </w:r>
      <w:r w:rsidR="00BD74F5" w:rsidRPr="00476439">
        <w:rPr>
          <w:rFonts w:asciiTheme="majorHAnsi" w:hAnsiTheme="majorHAnsi" w:cstheme="majorHAnsi"/>
          <w:b/>
          <w:bCs/>
          <w:u w:val="single"/>
        </w:rPr>
        <w:t>Continuing Care</w:t>
      </w:r>
      <w:r w:rsidR="00BD74F5" w:rsidRPr="00476439">
        <w:rPr>
          <w:rFonts w:asciiTheme="majorHAnsi" w:hAnsiTheme="majorHAnsi" w:cstheme="majorHAnsi"/>
        </w:rPr>
        <w:t xml:space="preserve"> - Looked </w:t>
      </w:r>
      <w:r w:rsidR="00AF4FEC" w:rsidRPr="00476439">
        <w:rPr>
          <w:rFonts w:asciiTheme="majorHAnsi" w:hAnsiTheme="majorHAnsi" w:cstheme="majorHAnsi"/>
        </w:rPr>
        <w:t>A</w:t>
      </w:r>
      <w:r w:rsidR="00BD74F5" w:rsidRPr="00476439">
        <w:rPr>
          <w:rFonts w:asciiTheme="majorHAnsi" w:hAnsiTheme="majorHAnsi" w:cstheme="majorHAnsi"/>
        </w:rPr>
        <w:t xml:space="preserve">fter </w:t>
      </w:r>
      <w:r w:rsidR="00AF4FEC" w:rsidRPr="00476439">
        <w:rPr>
          <w:rFonts w:asciiTheme="majorHAnsi" w:hAnsiTheme="majorHAnsi" w:cstheme="majorHAnsi"/>
        </w:rPr>
        <w:t>Ch</w:t>
      </w:r>
      <w:r w:rsidR="00BD74F5" w:rsidRPr="00476439">
        <w:rPr>
          <w:rFonts w:asciiTheme="majorHAnsi" w:hAnsiTheme="majorHAnsi" w:cstheme="majorHAnsi"/>
        </w:rPr>
        <w:t xml:space="preserve">ildren who wish to remain in their current placement can </w:t>
      </w:r>
      <w:r w:rsidR="006B205D" w:rsidRPr="00476439">
        <w:rPr>
          <w:rFonts w:asciiTheme="majorHAnsi" w:hAnsiTheme="majorHAnsi" w:cstheme="majorHAnsi"/>
        </w:rPr>
        <w:t xml:space="preserve">ask to </w:t>
      </w:r>
      <w:r w:rsidR="00BD74F5" w:rsidRPr="00476439">
        <w:rPr>
          <w:rFonts w:asciiTheme="majorHAnsi" w:hAnsiTheme="majorHAnsi" w:cstheme="majorHAnsi"/>
        </w:rPr>
        <w:t>do so up to the age of 21</w:t>
      </w:r>
      <w:r w:rsidR="00AF4FEC" w:rsidRPr="00476439">
        <w:rPr>
          <w:rFonts w:asciiTheme="majorHAnsi" w:hAnsiTheme="majorHAnsi" w:cstheme="majorHAnsi"/>
        </w:rPr>
        <w:t>, subject to completion of a welfare assessment and the placement being available to them.</w:t>
      </w:r>
      <w:r w:rsidR="005C6FBA" w:rsidRPr="00476439">
        <w:rPr>
          <w:rFonts w:asciiTheme="majorHAnsi" w:hAnsiTheme="majorHAnsi" w:cstheme="majorHAnsi"/>
        </w:rPr>
        <w:t xml:space="preserve"> </w:t>
      </w:r>
    </w:p>
    <w:p w14:paraId="314373E4" w14:textId="77777777" w:rsidR="00BD74F5" w:rsidRPr="00C10B62" w:rsidRDefault="00AF4FEC" w:rsidP="00A27E84">
      <w:pPr>
        <w:numPr>
          <w:ilvl w:val="0"/>
          <w:numId w:val="18"/>
        </w:numPr>
        <w:contextualSpacing/>
        <w:rPr>
          <w:rFonts w:asciiTheme="majorHAnsi" w:hAnsiTheme="majorHAnsi" w:cstheme="majorHAnsi"/>
        </w:rPr>
      </w:pPr>
      <w:r w:rsidRPr="00C10B62">
        <w:rPr>
          <w:rFonts w:asciiTheme="majorHAnsi" w:hAnsiTheme="majorHAnsi" w:cstheme="majorHAnsi"/>
          <w:b/>
          <w:bCs/>
          <w:u w:val="single"/>
        </w:rPr>
        <w:t>Transition Panel</w:t>
      </w:r>
      <w:r w:rsidRPr="00C10B62">
        <w:rPr>
          <w:rFonts w:asciiTheme="majorHAnsi" w:hAnsiTheme="majorHAnsi" w:cstheme="majorHAnsi"/>
        </w:rPr>
        <w:t xml:space="preserve"> –</w:t>
      </w:r>
      <w:r w:rsidR="00BD74F5" w:rsidRPr="00C10B62">
        <w:rPr>
          <w:rFonts w:asciiTheme="majorHAnsi" w:hAnsiTheme="majorHAnsi" w:cstheme="majorHAnsi"/>
        </w:rPr>
        <w:t xml:space="preserve"> </w:t>
      </w:r>
      <w:r w:rsidR="33ACB6D4" w:rsidRPr="00C10B62">
        <w:rPr>
          <w:rFonts w:asciiTheme="majorHAnsi" w:hAnsiTheme="majorHAnsi" w:cstheme="majorHAnsi"/>
        </w:rPr>
        <w:t>Th</w:t>
      </w:r>
      <w:r w:rsidRPr="00C10B62">
        <w:rPr>
          <w:rFonts w:asciiTheme="majorHAnsi" w:hAnsiTheme="majorHAnsi" w:cstheme="majorHAnsi"/>
        </w:rPr>
        <w:t>is is an internal process</w:t>
      </w:r>
      <w:r w:rsidR="00460FE2" w:rsidRPr="00C10B62">
        <w:rPr>
          <w:rFonts w:asciiTheme="majorHAnsi" w:hAnsiTheme="majorHAnsi" w:cstheme="majorHAnsi"/>
        </w:rPr>
        <w:t xml:space="preserve">. The panel meets every </w:t>
      </w:r>
      <w:r w:rsidR="00BD74F5" w:rsidRPr="00C10B62">
        <w:rPr>
          <w:rFonts w:asciiTheme="majorHAnsi" w:hAnsiTheme="majorHAnsi" w:cstheme="majorHAnsi"/>
        </w:rPr>
        <w:t>6-8-week</w:t>
      </w:r>
      <w:r w:rsidR="00460FE2" w:rsidRPr="00C10B62">
        <w:rPr>
          <w:rFonts w:asciiTheme="majorHAnsi" w:hAnsiTheme="majorHAnsi" w:cstheme="majorHAnsi"/>
        </w:rPr>
        <w:t>s to consider</w:t>
      </w:r>
      <w:r w:rsidR="00BD74F5" w:rsidRPr="00C10B62">
        <w:rPr>
          <w:rFonts w:asciiTheme="majorHAnsi" w:hAnsiTheme="majorHAnsi" w:cstheme="majorHAnsi"/>
        </w:rPr>
        <w:t xml:space="preserve"> th</w:t>
      </w:r>
      <w:r w:rsidR="0020797E" w:rsidRPr="00C10B62">
        <w:rPr>
          <w:rFonts w:asciiTheme="majorHAnsi" w:hAnsiTheme="majorHAnsi" w:cstheme="majorHAnsi"/>
        </w:rPr>
        <w:t xml:space="preserve">e projected needs of </w:t>
      </w:r>
      <w:r w:rsidR="00460FE2" w:rsidRPr="00C10B62">
        <w:rPr>
          <w:rFonts w:asciiTheme="majorHAnsi" w:hAnsiTheme="majorHAnsi" w:cstheme="majorHAnsi"/>
        </w:rPr>
        <w:t>future service provision</w:t>
      </w:r>
      <w:r w:rsidR="00BD3A0F" w:rsidRPr="00C10B62">
        <w:rPr>
          <w:rFonts w:asciiTheme="majorHAnsi" w:hAnsiTheme="majorHAnsi" w:cstheme="majorHAnsi"/>
        </w:rPr>
        <w:t>. This panel agrees the date at which adult services will have responsibility for funding, rather than children’s services</w:t>
      </w:r>
      <w:r w:rsidR="00460FE2" w:rsidRPr="00C10B62">
        <w:rPr>
          <w:rFonts w:asciiTheme="majorHAnsi" w:hAnsiTheme="majorHAnsi" w:cstheme="majorHAnsi"/>
        </w:rPr>
        <w:t>.</w:t>
      </w:r>
    </w:p>
    <w:p w14:paraId="03C1B02C" w14:textId="77777777" w:rsidR="00BD74F5" w:rsidRPr="00C10B62" w:rsidRDefault="00BD74F5" w:rsidP="00BD579C">
      <w:pPr>
        <w:numPr>
          <w:ilvl w:val="0"/>
          <w:numId w:val="18"/>
        </w:numPr>
        <w:contextualSpacing/>
        <w:rPr>
          <w:rFonts w:asciiTheme="majorHAnsi" w:hAnsiTheme="majorHAnsi" w:cstheme="majorHAnsi"/>
        </w:rPr>
      </w:pPr>
      <w:r w:rsidRPr="00C10B62">
        <w:rPr>
          <w:rFonts w:asciiTheme="majorHAnsi" w:hAnsiTheme="majorHAnsi" w:cstheme="majorHAnsi"/>
          <w:b/>
          <w:bCs/>
          <w:u w:val="single"/>
        </w:rPr>
        <w:t>Resource Allocation Panel</w:t>
      </w:r>
      <w:r w:rsidRPr="00C10B62">
        <w:rPr>
          <w:rFonts w:asciiTheme="majorHAnsi" w:hAnsiTheme="majorHAnsi" w:cstheme="majorHAnsi"/>
        </w:rPr>
        <w:t xml:space="preserve"> – The Panel</w:t>
      </w:r>
      <w:r w:rsidR="00BA103D" w:rsidRPr="00C10B62">
        <w:rPr>
          <w:rFonts w:asciiTheme="majorHAnsi" w:hAnsiTheme="majorHAnsi" w:cstheme="majorHAnsi"/>
        </w:rPr>
        <w:t xml:space="preserve"> makes decisions on funding care and support packages</w:t>
      </w:r>
      <w:r w:rsidRPr="00C10B62">
        <w:rPr>
          <w:rFonts w:asciiTheme="majorHAnsi" w:hAnsiTheme="majorHAnsi" w:cstheme="majorHAnsi"/>
        </w:rPr>
        <w:t>.</w:t>
      </w:r>
      <w:r w:rsidR="00460FE2" w:rsidRPr="00C10B62">
        <w:rPr>
          <w:rFonts w:asciiTheme="majorHAnsi" w:hAnsiTheme="majorHAnsi" w:cstheme="majorHAnsi"/>
        </w:rPr>
        <w:t xml:space="preserve"> </w:t>
      </w:r>
      <w:r w:rsidRPr="00C10B62">
        <w:rPr>
          <w:rFonts w:asciiTheme="majorHAnsi" w:hAnsiTheme="majorHAnsi" w:cstheme="majorHAnsi"/>
        </w:rPr>
        <w:t>This P</w:t>
      </w:r>
      <w:r w:rsidR="00460FE2" w:rsidRPr="00C10B62">
        <w:rPr>
          <w:rFonts w:asciiTheme="majorHAnsi" w:hAnsiTheme="majorHAnsi" w:cstheme="majorHAnsi"/>
        </w:rPr>
        <w:t>anel also considers SDS funding</w:t>
      </w:r>
      <w:r w:rsidRPr="00C10B62">
        <w:rPr>
          <w:rFonts w:asciiTheme="majorHAnsi" w:hAnsiTheme="majorHAnsi" w:cstheme="majorHAnsi"/>
        </w:rPr>
        <w:t>.</w:t>
      </w:r>
    </w:p>
    <w:p w14:paraId="38904042" w14:textId="77777777" w:rsidR="006709A6" w:rsidRPr="00C10B62" w:rsidRDefault="00BD74F5" w:rsidP="00BD579C">
      <w:pPr>
        <w:numPr>
          <w:ilvl w:val="0"/>
          <w:numId w:val="18"/>
        </w:numPr>
        <w:contextualSpacing/>
        <w:rPr>
          <w:rFonts w:asciiTheme="majorHAnsi" w:hAnsiTheme="majorHAnsi" w:cstheme="majorHAnsi"/>
          <w:color w:val="000000"/>
        </w:rPr>
      </w:pPr>
      <w:r w:rsidRPr="00C10B62">
        <w:rPr>
          <w:rFonts w:asciiTheme="majorHAnsi" w:hAnsiTheme="majorHAnsi" w:cstheme="majorHAnsi"/>
          <w:b/>
          <w:bCs/>
          <w:u w:val="single"/>
        </w:rPr>
        <w:t xml:space="preserve">SDS </w:t>
      </w:r>
      <w:proofErr w:type="spellStart"/>
      <w:r w:rsidRPr="00C10B62">
        <w:rPr>
          <w:rFonts w:asciiTheme="majorHAnsi" w:hAnsiTheme="majorHAnsi" w:cstheme="majorHAnsi"/>
          <w:b/>
          <w:bCs/>
          <w:u w:val="single"/>
        </w:rPr>
        <w:t>Self Assessment</w:t>
      </w:r>
      <w:proofErr w:type="spellEnd"/>
      <w:r w:rsidRPr="00C10B62">
        <w:rPr>
          <w:rFonts w:asciiTheme="majorHAnsi" w:hAnsiTheme="majorHAnsi" w:cstheme="majorHAnsi"/>
          <w:b/>
          <w:bCs/>
          <w:u w:val="single"/>
        </w:rPr>
        <w:t xml:space="preserve"> Questionnaire and Social Work Assessment</w:t>
      </w:r>
      <w:r w:rsidRPr="00C10B62">
        <w:rPr>
          <w:rFonts w:asciiTheme="majorHAnsi" w:hAnsiTheme="majorHAnsi" w:cstheme="majorHAnsi"/>
        </w:rPr>
        <w:t xml:space="preserve"> - To </w:t>
      </w:r>
      <w:r w:rsidR="00BA103D" w:rsidRPr="00C10B62">
        <w:rPr>
          <w:rFonts w:asciiTheme="majorHAnsi" w:hAnsiTheme="majorHAnsi" w:cstheme="majorHAnsi"/>
        </w:rPr>
        <w:t>establish eligibility f</w:t>
      </w:r>
      <w:r w:rsidRPr="00C10B62">
        <w:rPr>
          <w:rFonts w:asciiTheme="majorHAnsi" w:hAnsiTheme="majorHAnsi" w:cstheme="majorHAnsi"/>
        </w:rPr>
        <w:t xml:space="preserve">or SDS, young people and parents/carers along with their lead professional need to complete both the Self-Assessment Questionnaire and the </w:t>
      </w:r>
      <w:r w:rsidR="00BA103D" w:rsidRPr="00C10B62">
        <w:rPr>
          <w:rFonts w:asciiTheme="majorHAnsi" w:hAnsiTheme="majorHAnsi" w:cstheme="majorHAnsi"/>
        </w:rPr>
        <w:t>needs</w:t>
      </w:r>
      <w:r w:rsidRPr="00C10B62">
        <w:rPr>
          <w:rFonts w:asciiTheme="majorHAnsi" w:hAnsiTheme="majorHAnsi" w:cstheme="majorHAnsi"/>
        </w:rPr>
        <w:t xml:space="preserve"> Asses</w:t>
      </w:r>
      <w:r w:rsidR="00BA103D" w:rsidRPr="00C10B62">
        <w:rPr>
          <w:rFonts w:asciiTheme="majorHAnsi" w:hAnsiTheme="majorHAnsi" w:cstheme="majorHAnsi"/>
        </w:rPr>
        <w:t>sment to establish eligibility.</w:t>
      </w:r>
    </w:p>
    <w:p w14:paraId="10FDE744" w14:textId="147B9797" w:rsidR="006709A6" w:rsidRPr="00C10B62" w:rsidRDefault="006709A6" w:rsidP="00F31B9D">
      <w:pPr>
        <w:numPr>
          <w:ilvl w:val="0"/>
          <w:numId w:val="18"/>
        </w:numPr>
        <w:contextualSpacing/>
        <w:rPr>
          <w:rFonts w:asciiTheme="majorHAnsi" w:hAnsiTheme="majorHAnsi" w:cstheme="majorHAnsi"/>
        </w:rPr>
      </w:pPr>
      <w:r w:rsidRPr="00C10B62">
        <w:rPr>
          <w:rFonts w:asciiTheme="majorHAnsi" w:hAnsiTheme="majorHAnsi" w:cstheme="majorHAnsi"/>
          <w:b/>
          <w:bCs/>
          <w:color w:val="000000" w:themeColor="text1"/>
          <w:u w:val="single"/>
        </w:rPr>
        <w:t>Clinical Nurse Specialists (</w:t>
      </w:r>
      <w:proofErr w:type="spellStart"/>
      <w:r w:rsidRPr="00C10B62">
        <w:rPr>
          <w:rFonts w:asciiTheme="majorHAnsi" w:hAnsiTheme="majorHAnsi" w:cstheme="majorHAnsi"/>
          <w:b/>
          <w:bCs/>
          <w:color w:val="000000" w:themeColor="text1"/>
          <w:u w:val="single"/>
        </w:rPr>
        <w:t>Paediatric</w:t>
      </w:r>
      <w:proofErr w:type="spellEnd"/>
      <w:r w:rsidRPr="00C10B62">
        <w:rPr>
          <w:rFonts w:asciiTheme="majorHAnsi" w:hAnsiTheme="majorHAnsi" w:cstheme="majorHAnsi"/>
          <w:b/>
          <w:bCs/>
          <w:color w:val="000000" w:themeColor="text1"/>
          <w:u w:val="single"/>
        </w:rPr>
        <w:t>)</w:t>
      </w:r>
      <w:r w:rsidRPr="00C10B62">
        <w:rPr>
          <w:rFonts w:asciiTheme="majorHAnsi" w:hAnsiTheme="majorHAnsi" w:cstheme="majorHAnsi"/>
          <w:color w:val="000000" w:themeColor="text1"/>
        </w:rPr>
        <w:t xml:space="preserve"> - </w:t>
      </w:r>
      <w:r w:rsidR="6E0B1BC1" w:rsidRPr="00C10B62">
        <w:rPr>
          <w:rFonts w:asciiTheme="majorHAnsi" w:hAnsiTheme="majorHAnsi" w:cstheme="majorHAnsi"/>
          <w:color w:val="000000" w:themeColor="text1"/>
        </w:rPr>
        <w:t>C</w:t>
      </w:r>
      <w:r w:rsidRPr="00C10B62">
        <w:rPr>
          <w:rFonts w:asciiTheme="majorHAnsi" w:hAnsiTheme="majorHAnsi" w:cstheme="majorHAnsi"/>
          <w:color w:val="000000" w:themeColor="text1"/>
        </w:rPr>
        <w:t>o-ordinate</w:t>
      </w:r>
      <w:r w:rsidR="6443D82C" w:rsidRPr="00C10B62">
        <w:rPr>
          <w:rFonts w:asciiTheme="majorHAnsi" w:hAnsiTheme="majorHAnsi" w:cstheme="majorHAnsi"/>
          <w:color w:val="000000" w:themeColor="text1"/>
        </w:rPr>
        <w:t>s</w:t>
      </w:r>
      <w:r w:rsidRPr="00C10B62">
        <w:rPr>
          <w:rFonts w:asciiTheme="majorHAnsi" w:hAnsiTheme="majorHAnsi" w:cstheme="majorHAnsi"/>
          <w:color w:val="000000" w:themeColor="text1"/>
        </w:rPr>
        <w:t xml:space="preserve"> joint outpatient clinic appointments for children/young people </w:t>
      </w:r>
      <w:r w:rsidR="36322F69" w:rsidRPr="00C10B62">
        <w:rPr>
          <w:rFonts w:asciiTheme="majorHAnsi" w:hAnsiTheme="majorHAnsi" w:cstheme="majorHAnsi"/>
          <w:color w:val="000000" w:themeColor="text1"/>
        </w:rPr>
        <w:t xml:space="preserve">where </w:t>
      </w:r>
      <w:r w:rsidRPr="00C10B62">
        <w:rPr>
          <w:rFonts w:asciiTheme="majorHAnsi" w:hAnsiTheme="majorHAnsi" w:cstheme="majorHAnsi"/>
          <w:color w:val="000000" w:themeColor="text1"/>
        </w:rPr>
        <w:t xml:space="preserve">adult service consultants and specialist nurses are present. A number of the teams have adopted the Southampton `Ready, Steady, </w:t>
      </w:r>
      <w:proofErr w:type="gramStart"/>
      <w:r w:rsidRPr="00C10B62">
        <w:rPr>
          <w:rFonts w:asciiTheme="majorHAnsi" w:hAnsiTheme="majorHAnsi" w:cstheme="majorHAnsi"/>
          <w:color w:val="000000" w:themeColor="text1"/>
        </w:rPr>
        <w:t>Go</w:t>
      </w:r>
      <w:proofErr w:type="gramEnd"/>
      <w:r w:rsidRPr="00C10B62">
        <w:rPr>
          <w:rFonts w:asciiTheme="majorHAnsi" w:hAnsiTheme="majorHAnsi" w:cstheme="majorHAnsi"/>
          <w:color w:val="000000" w:themeColor="text1"/>
        </w:rPr>
        <w:t xml:space="preserve">` transition documentation to aid discussion on lifestyle issues. </w:t>
      </w:r>
      <w:hyperlink r:id="rId20">
        <w:r w:rsidRPr="00C10B62">
          <w:rPr>
            <w:rStyle w:val="Hyperlink"/>
            <w:rFonts w:asciiTheme="majorHAnsi" w:eastAsia="Times New Roman" w:hAnsiTheme="majorHAnsi" w:cstheme="majorHAnsi"/>
            <w:sz w:val="20"/>
            <w:szCs w:val="20"/>
          </w:rPr>
          <w:t>http://www.uhs.nhs.uk/OurServices/Childhealth/TransitiontoadultcareReadySteadyGo/Transitiontoadultcare.aspx</w:t>
        </w:r>
      </w:hyperlink>
      <w:bookmarkStart w:id="49" w:name="_Toc56022641"/>
    </w:p>
    <w:p w14:paraId="779DD386" w14:textId="647335C6" w:rsidR="00945BFE" w:rsidRPr="00C10B62" w:rsidRDefault="000D3410" w:rsidP="00F31B9D">
      <w:pPr>
        <w:numPr>
          <w:ilvl w:val="0"/>
          <w:numId w:val="18"/>
        </w:numPr>
        <w:rPr>
          <w:rFonts w:asciiTheme="majorHAnsi" w:eastAsiaTheme="majorEastAsia" w:hAnsiTheme="majorHAnsi" w:cstheme="majorHAnsi"/>
        </w:rPr>
      </w:pPr>
      <w:r w:rsidRPr="00C10B62">
        <w:rPr>
          <w:rFonts w:asciiTheme="majorHAnsi" w:eastAsiaTheme="majorEastAsia" w:hAnsiTheme="majorHAnsi" w:cstheme="majorHAnsi"/>
          <w:b/>
          <w:bCs/>
          <w:u w:val="single"/>
        </w:rPr>
        <w:t>Mental Health Services</w:t>
      </w:r>
      <w:bookmarkEnd w:id="49"/>
      <w:r w:rsidR="006709A6" w:rsidRPr="00C10B62">
        <w:rPr>
          <w:rFonts w:asciiTheme="majorHAnsi" w:eastAsiaTheme="majorEastAsia" w:hAnsiTheme="majorHAnsi" w:cstheme="majorHAnsi"/>
        </w:rPr>
        <w:t xml:space="preserve"> - </w:t>
      </w:r>
      <w:r w:rsidR="00945BFE" w:rsidRPr="00C10B62">
        <w:rPr>
          <w:rFonts w:asciiTheme="majorHAnsi" w:eastAsiaTheme="majorEastAsia" w:hAnsiTheme="majorHAnsi" w:cstheme="majorHAnsi"/>
        </w:rPr>
        <w:t>Specialist Mental Health assessment, care and treatment for anyone under the age of 18 is provided by the</w:t>
      </w:r>
      <w:r w:rsidR="3BC84EEF" w:rsidRPr="00C10B62">
        <w:rPr>
          <w:rFonts w:asciiTheme="majorHAnsi" w:eastAsiaTheme="majorEastAsia" w:hAnsiTheme="majorHAnsi" w:cstheme="majorHAnsi"/>
        </w:rPr>
        <w:t xml:space="preserve"> </w:t>
      </w:r>
      <w:hyperlink w:anchor="CAMHS" w:history="1">
        <w:r w:rsidR="00945BFE" w:rsidRPr="00C10B62">
          <w:rPr>
            <w:rStyle w:val="Hyperlink"/>
            <w:rFonts w:asciiTheme="majorHAnsi" w:eastAsiaTheme="majorEastAsia" w:hAnsiTheme="majorHAnsi" w:cstheme="majorHAnsi"/>
            <w:b/>
            <w:bCs/>
          </w:rPr>
          <w:t>Child and Ado</w:t>
        </w:r>
        <w:r w:rsidRPr="00C10B62">
          <w:rPr>
            <w:rStyle w:val="Hyperlink"/>
            <w:rFonts w:asciiTheme="majorHAnsi" w:eastAsiaTheme="majorEastAsia" w:hAnsiTheme="majorHAnsi" w:cstheme="majorHAnsi"/>
            <w:b/>
            <w:bCs/>
          </w:rPr>
          <w:t>lescent Mental Health Service</w:t>
        </w:r>
        <w:r w:rsidR="005D0B5D" w:rsidRPr="00C10B62">
          <w:rPr>
            <w:rStyle w:val="Hyperlink"/>
            <w:rFonts w:asciiTheme="majorHAnsi" w:eastAsiaTheme="majorEastAsia" w:hAnsiTheme="majorHAnsi" w:cstheme="majorHAnsi"/>
            <w:b/>
            <w:bCs/>
          </w:rPr>
          <w:t xml:space="preserve"> (CAMHS</w:t>
        </w:r>
        <w:r w:rsidRPr="00C10B62">
          <w:rPr>
            <w:rStyle w:val="Hyperlink"/>
            <w:rFonts w:asciiTheme="majorHAnsi" w:eastAsiaTheme="majorEastAsia" w:hAnsiTheme="majorHAnsi" w:cstheme="majorHAnsi"/>
            <w:b/>
            <w:bCs/>
          </w:rPr>
          <w:t>)</w:t>
        </w:r>
      </w:hyperlink>
      <w:r w:rsidRPr="00C10B62">
        <w:rPr>
          <w:rFonts w:asciiTheme="majorHAnsi" w:eastAsiaTheme="majorEastAsia" w:hAnsiTheme="majorHAnsi" w:cstheme="majorHAnsi"/>
        </w:rPr>
        <w:t xml:space="preserve">. </w:t>
      </w:r>
      <w:r w:rsidR="00945BFE" w:rsidRPr="00C10B62">
        <w:rPr>
          <w:rFonts w:asciiTheme="majorHAnsi" w:eastAsiaTheme="majorEastAsia" w:hAnsiTheme="majorHAnsi" w:cstheme="majorHAnsi"/>
        </w:rPr>
        <w:t>When an individual reaches 18 years of age and has new or ongoing significant mental health needs</w:t>
      </w:r>
      <w:r w:rsidR="0051154C" w:rsidRPr="00C10B62">
        <w:rPr>
          <w:rFonts w:asciiTheme="majorHAnsi" w:eastAsiaTheme="majorEastAsia" w:hAnsiTheme="majorHAnsi" w:cstheme="majorHAnsi"/>
        </w:rPr>
        <w:t>,</w:t>
      </w:r>
      <w:r w:rsidR="00945BFE" w:rsidRPr="00C10B62">
        <w:rPr>
          <w:rFonts w:asciiTheme="majorHAnsi" w:eastAsiaTheme="majorEastAsia" w:hAnsiTheme="majorHAnsi" w:cstheme="majorHAnsi"/>
        </w:rPr>
        <w:t xml:space="preserve"> referral must be made by the GP or </w:t>
      </w:r>
      <w:r w:rsidRPr="00C10B62">
        <w:rPr>
          <w:rFonts w:asciiTheme="majorHAnsi" w:eastAsiaTheme="majorEastAsia" w:hAnsiTheme="majorHAnsi" w:cstheme="majorHAnsi"/>
        </w:rPr>
        <w:t xml:space="preserve">by </w:t>
      </w:r>
      <w:r w:rsidR="00945BFE" w:rsidRPr="00C10B62">
        <w:rPr>
          <w:rFonts w:asciiTheme="majorHAnsi" w:eastAsiaTheme="majorEastAsia" w:hAnsiTheme="majorHAnsi" w:cstheme="majorHAnsi"/>
        </w:rPr>
        <w:t xml:space="preserve">CAMHS </w:t>
      </w:r>
      <w:r w:rsidR="0051154C" w:rsidRPr="00C10B62">
        <w:rPr>
          <w:rFonts w:asciiTheme="majorHAnsi" w:eastAsiaTheme="majorEastAsia" w:hAnsiTheme="majorHAnsi" w:cstheme="majorHAnsi"/>
        </w:rPr>
        <w:t>(</w:t>
      </w:r>
      <w:r w:rsidR="00945BFE" w:rsidRPr="00C10B62">
        <w:rPr>
          <w:rFonts w:asciiTheme="majorHAnsi" w:eastAsiaTheme="majorEastAsia" w:hAnsiTheme="majorHAnsi" w:cstheme="majorHAnsi"/>
        </w:rPr>
        <w:t xml:space="preserve">if they are already delivering care and </w:t>
      </w:r>
      <w:r w:rsidR="00945BFE" w:rsidRPr="00C10B62">
        <w:rPr>
          <w:rFonts w:asciiTheme="majorHAnsi" w:eastAsiaTheme="majorEastAsia" w:hAnsiTheme="majorHAnsi" w:cstheme="majorHAnsi"/>
        </w:rPr>
        <w:lastRenderedPageBreak/>
        <w:t>treatment to the young person</w:t>
      </w:r>
      <w:r w:rsidR="0051154C" w:rsidRPr="00C10B62">
        <w:rPr>
          <w:rFonts w:asciiTheme="majorHAnsi" w:eastAsiaTheme="majorEastAsia" w:hAnsiTheme="majorHAnsi" w:cstheme="majorHAnsi"/>
        </w:rPr>
        <w:t>)</w:t>
      </w:r>
      <w:r w:rsidR="00945BFE" w:rsidRPr="00C10B62">
        <w:rPr>
          <w:rFonts w:asciiTheme="majorHAnsi" w:eastAsiaTheme="majorEastAsia" w:hAnsiTheme="majorHAnsi" w:cstheme="majorHAnsi"/>
        </w:rPr>
        <w:t>.</w:t>
      </w:r>
      <w:r w:rsidR="119D65F7" w:rsidRPr="00C10B62">
        <w:rPr>
          <w:rFonts w:asciiTheme="majorHAnsi" w:eastAsiaTheme="majorEastAsia" w:hAnsiTheme="majorHAnsi" w:cstheme="majorHAnsi"/>
        </w:rPr>
        <w:t xml:space="preserve"> The</w:t>
      </w:r>
      <w:r w:rsidR="5A3CA87D" w:rsidRPr="00C10B62">
        <w:rPr>
          <w:rFonts w:asciiTheme="majorHAnsi" w:eastAsiaTheme="majorEastAsia" w:hAnsiTheme="majorHAnsi" w:cstheme="majorHAnsi"/>
        </w:rPr>
        <w:t xml:space="preserve"> </w:t>
      </w:r>
      <w:r w:rsidR="119D65F7" w:rsidRPr="00C10B62">
        <w:rPr>
          <w:rFonts w:asciiTheme="majorHAnsi" w:eastAsiaTheme="majorEastAsia" w:hAnsiTheme="majorHAnsi" w:cstheme="majorHAnsi"/>
        </w:rPr>
        <w:t>r</w:t>
      </w:r>
      <w:r w:rsidR="5A3CA87D" w:rsidRPr="00C10B62">
        <w:rPr>
          <w:rFonts w:asciiTheme="majorHAnsi" w:eastAsiaTheme="majorEastAsia" w:hAnsiTheme="majorHAnsi" w:cstheme="majorHAnsi"/>
        </w:rPr>
        <w:t>eferral and eligibility criteria for CAMHS</w:t>
      </w:r>
      <w:r w:rsidR="17160B86" w:rsidRPr="00C10B62">
        <w:rPr>
          <w:rFonts w:asciiTheme="majorHAnsi" w:eastAsiaTheme="majorEastAsia" w:hAnsiTheme="majorHAnsi" w:cstheme="majorHAnsi"/>
        </w:rPr>
        <w:t xml:space="preserve"> is</w:t>
      </w:r>
      <w:r w:rsidR="5A3CA87D" w:rsidRPr="00C10B62">
        <w:rPr>
          <w:rFonts w:asciiTheme="majorHAnsi" w:eastAsiaTheme="majorEastAsia" w:hAnsiTheme="majorHAnsi" w:cstheme="majorHAnsi"/>
        </w:rPr>
        <w:t xml:space="preserve">: - </w:t>
      </w:r>
      <w:hyperlink r:id="rId21">
        <w:r w:rsidR="5A3CA87D" w:rsidRPr="00C10B62">
          <w:rPr>
            <w:rStyle w:val="Hyperlink"/>
            <w:rFonts w:asciiTheme="majorHAnsi" w:eastAsiaTheme="majorEastAsia" w:hAnsiTheme="majorHAnsi" w:cstheme="majorHAnsi"/>
            <w:sz w:val="20"/>
            <w:szCs w:val="20"/>
          </w:rPr>
          <w:t>http://www.moray.gov.uk/downloads/file120801.pdf</w:t>
        </w:r>
      </w:hyperlink>
    </w:p>
    <w:p w14:paraId="7CC8A1E1" w14:textId="2936F9F9" w:rsidR="00945BFE" w:rsidRPr="00C10B62" w:rsidRDefault="0051154C" w:rsidP="00A27E84">
      <w:pPr>
        <w:numPr>
          <w:ilvl w:val="0"/>
          <w:numId w:val="18"/>
        </w:numPr>
        <w:rPr>
          <w:rFonts w:asciiTheme="majorHAnsi" w:hAnsiTheme="majorHAnsi" w:cstheme="majorHAnsi"/>
        </w:rPr>
      </w:pPr>
      <w:r w:rsidRPr="00C10B62">
        <w:rPr>
          <w:rFonts w:asciiTheme="majorHAnsi" w:eastAsiaTheme="majorEastAsia" w:hAnsiTheme="majorHAnsi" w:cstheme="majorHAnsi"/>
          <w:b/>
          <w:bCs/>
          <w:u w:val="single"/>
        </w:rPr>
        <w:t>M</w:t>
      </w:r>
      <w:r w:rsidR="00945BFE" w:rsidRPr="00C10B62">
        <w:rPr>
          <w:rFonts w:asciiTheme="majorHAnsi" w:eastAsiaTheme="majorEastAsia" w:hAnsiTheme="majorHAnsi" w:cstheme="majorHAnsi"/>
          <w:b/>
          <w:bCs/>
          <w:u w:val="single"/>
        </w:rPr>
        <w:t>ental</w:t>
      </w:r>
      <w:r w:rsidRPr="00C10B62">
        <w:rPr>
          <w:rFonts w:asciiTheme="majorHAnsi" w:eastAsiaTheme="majorEastAsia" w:hAnsiTheme="majorHAnsi" w:cstheme="majorHAnsi"/>
          <w:b/>
          <w:bCs/>
          <w:u w:val="single"/>
        </w:rPr>
        <w:t xml:space="preserve"> </w:t>
      </w:r>
      <w:r w:rsidR="00945BFE" w:rsidRPr="00C10B62">
        <w:rPr>
          <w:rFonts w:asciiTheme="majorHAnsi" w:eastAsiaTheme="majorEastAsia" w:hAnsiTheme="majorHAnsi" w:cstheme="majorHAnsi"/>
          <w:b/>
          <w:bCs/>
          <w:u w:val="single"/>
        </w:rPr>
        <w:t>wellbeing</w:t>
      </w:r>
      <w:r w:rsidRPr="00C10B62">
        <w:rPr>
          <w:rFonts w:asciiTheme="majorHAnsi" w:eastAsiaTheme="majorEastAsia" w:hAnsiTheme="majorHAnsi" w:cstheme="majorHAnsi"/>
        </w:rPr>
        <w:t xml:space="preserve"> - </w:t>
      </w:r>
      <w:r w:rsidR="5621F57E" w:rsidRPr="00C10B62">
        <w:rPr>
          <w:rFonts w:asciiTheme="majorHAnsi" w:eastAsiaTheme="majorEastAsia" w:hAnsiTheme="majorHAnsi" w:cstheme="majorHAnsi"/>
        </w:rPr>
        <w:t>C</w:t>
      </w:r>
      <w:r w:rsidRPr="00C10B62">
        <w:rPr>
          <w:rFonts w:asciiTheme="majorHAnsi" w:eastAsiaTheme="majorEastAsia" w:hAnsiTheme="majorHAnsi" w:cstheme="majorHAnsi"/>
        </w:rPr>
        <w:t>ommunity based services are an important resource for consideration in the development of transition plans and forms part of the tiered model to provide the right level of support, from the right place at the right time. I will not always be necessary for identified needs to be met by formal health and social care services. T</w:t>
      </w:r>
      <w:r w:rsidR="00945BFE" w:rsidRPr="00C10B62">
        <w:rPr>
          <w:rFonts w:asciiTheme="majorHAnsi" w:eastAsiaTheme="majorEastAsia" w:hAnsiTheme="majorHAnsi" w:cstheme="majorHAnsi"/>
        </w:rPr>
        <w:t xml:space="preserve">he following link </w:t>
      </w:r>
      <w:r w:rsidRPr="00C10B62">
        <w:rPr>
          <w:rFonts w:asciiTheme="majorHAnsi" w:eastAsiaTheme="majorEastAsia" w:hAnsiTheme="majorHAnsi" w:cstheme="majorHAnsi"/>
        </w:rPr>
        <w:t>may be useful</w:t>
      </w:r>
      <w:r w:rsidR="00945BFE" w:rsidRPr="00C10B62">
        <w:rPr>
          <w:rFonts w:asciiTheme="majorHAnsi" w:eastAsiaTheme="majorEastAsia" w:hAnsiTheme="majorHAnsi" w:cstheme="majorHAnsi"/>
        </w:rPr>
        <w:t xml:space="preserve"> - </w:t>
      </w:r>
      <w:hyperlink r:id="rId22" w:history="1">
        <w:r w:rsidR="00945BFE" w:rsidRPr="00C10B62">
          <w:rPr>
            <w:rStyle w:val="Hyperlink"/>
            <w:rFonts w:asciiTheme="majorHAnsi" w:eastAsiaTheme="majorEastAsia" w:hAnsiTheme="majorHAnsi" w:cstheme="majorHAnsi"/>
            <w:color w:val="4472C4" w:themeColor="accent1"/>
            <w:sz w:val="20"/>
            <w:szCs w:val="20"/>
          </w:rPr>
          <w:t>http://www.discoverpathwaysmoray.org.uk/</w:t>
        </w:r>
      </w:hyperlink>
    </w:p>
    <w:p w14:paraId="37F72BA6" w14:textId="0BF357B5" w:rsidR="00C1696B" w:rsidRPr="00C10B62" w:rsidRDefault="00C1696B" w:rsidP="00BD579C">
      <w:pPr>
        <w:pStyle w:val="ListParagraph"/>
        <w:numPr>
          <w:ilvl w:val="0"/>
          <w:numId w:val="26"/>
        </w:numPr>
        <w:rPr>
          <w:rFonts w:asciiTheme="majorHAnsi" w:eastAsiaTheme="majorEastAsia" w:hAnsiTheme="majorHAnsi" w:cstheme="majorHAnsi"/>
        </w:rPr>
      </w:pPr>
      <w:r w:rsidRPr="00C10B62">
        <w:rPr>
          <w:rFonts w:asciiTheme="majorHAnsi" w:eastAsiaTheme="majorEastAsia" w:hAnsiTheme="majorHAnsi" w:cstheme="majorHAnsi"/>
          <w:b/>
          <w:bCs/>
          <w:u w:val="single"/>
        </w:rPr>
        <w:t>Guidance on Health Assessments for Looked After Children and Young People in Scotland</w:t>
      </w:r>
      <w:r w:rsidRPr="00C10B62">
        <w:rPr>
          <w:rFonts w:asciiTheme="majorHAnsi" w:eastAsiaTheme="majorEastAsia" w:hAnsiTheme="majorHAnsi" w:cstheme="majorHAnsi"/>
        </w:rPr>
        <w:t xml:space="preserve"> </w:t>
      </w:r>
      <w:r w:rsidR="00BD579C" w:rsidRPr="00C10B62">
        <w:rPr>
          <w:rFonts w:asciiTheme="majorHAnsi" w:eastAsiaTheme="majorEastAsia" w:hAnsiTheme="majorHAnsi" w:cstheme="majorHAnsi"/>
        </w:rPr>
        <w:t>-</w:t>
      </w:r>
      <w:r w:rsidRPr="00C10B62">
        <w:rPr>
          <w:rFonts w:asciiTheme="majorHAnsi" w:eastAsiaTheme="majorEastAsia" w:hAnsiTheme="majorHAnsi" w:cstheme="majorHAnsi"/>
        </w:rPr>
        <w:t xml:space="preserve"> </w:t>
      </w:r>
      <w:hyperlink r:id="rId23" w:history="1">
        <w:r w:rsidRPr="00C10B62">
          <w:rPr>
            <w:rStyle w:val="Hyperlink"/>
            <w:rFonts w:asciiTheme="majorHAnsi" w:eastAsiaTheme="majorEastAsia" w:hAnsiTheme="majorHAnsi" w:cstheme="majorHAnsi"/>
            <w:sz w:val="20"/>
            <w:szCs w:val="20"/>
          </w:rPr>
          <w:t>https://www.gov.scot/binaries/content/documents/govscot/publications/advice-and-guidance/2014/05/guidance-health-assessments-looked-children-scotland/documents/guidance-health-assessments-looked-children-young-people-scotland/guidance-health-assessments-looked-children-young-people-scotland/govscot%3Adocument/00450743.pdf</w:t>
        </w:r>
      </w:hyperlink>
      <w:r w:rsidRPr="00C10B62">
        <w:rPr>
          <w:rFonts w:asciiTheme="majorHAnsi" w:eastAsiaTheme="majorEastAsia" w:hAnsiTheme="majorHAnsi" w:cstheme="majorHAnsi"/>
        </w:rPr>
        <w:t xml:space="preserve"> </w:t>
      </w:r>
    </w:p>
    <w:p w14:paraId="20526356" w14:textId="77777777" w:rsidR="00852472" w:rsidRPr="00C10B62" w:rsidRDefault="00852472" w:rsidP="00BD579C">
      <w:pPr>
        <w:pStyle w:val="ListParagraph"/>
        <w:rPr>
          <w:rFonts w:asciiTheme="majorHAnsi" w:eastAsiaTheme="majorEastAsia" w:hAnsiTheme="majorHAnsi" w:cstheme="majorHAnsi"/>
        </w:rPr>
      </w:pPr>
    </w:p>
    <w:p w14:paraId="13B9A087" w14:textId="77777777" w:rsidR="00852472" w:rsidRPr="00C10B62" w:rsidRDefault="00743B80" w:rsidP="00BD579C">
      <w:pPr>
        <w:pStyle w:val="ListParagraph"/>
        <w:numPr>
          <w:ilvl w:val="0"/>
          <w:numId w:val="26"/>
        </w:numPr>
        <w:rPr>
          <w:rFonts w:asciiTheme="majorHAnsi" w:eastAsiaTheme="majorEastAsia" w:hAnsiTheme="majorHAnsi" w:cstheme="majorHAnsi"/>
        </w:rPr>
      </w:pPr>
      <w:hyperlink w:anchor="Advocacy" w:history="1">
        <w:r w:rsidR="00852472" w:rsidRPr="00C10B62">
          <w:rPr>
            <w:rStyle w:val="Hyperlink"/>
            <w:rFonts w:asciiTheme="majorHAnsi" w:eastAsiaTheme="majorEastAsia" w:hAnsiTheme="majorHAnsi" w:cstheme="majorHAnsi"/>
            <w:b/>
            <w:bCs/>
          </w:rPr>
          <w:t>Advocacy</w:t>
        </w:r>
      </w:hyperlink>
      <w:r w:rsidR="00852472" w:rsidRPr="00C10B62">
        <w:rPr>
          <w:rFonts w:asciiTheme="majorHAnsi" w:eastAsiaTheme="majorEastAsia" w:hAnsiTheme="majorHAnsi" w:cstheme="majorHAnsi"/>
        </w:rPr>
        <w:t xml:space="preserve"> – Independent advocacy is an option and should be made available to ensure supported representation of the young person’s voice. </w:t>
      </w:r>
    </w:p>
    <w:p w14:paraId="53501D0E" w14:textId="77777777" w:rsidR="00945BFE" w:rsidRPr="00C10B62" w:rsidRDefault="00945BFE">
      <w:pPr>
        <w:rPr>
          <w:rFonts w:asciiTheme="majorHAnsi" w:hAnsiTheme="majorHAnsi" w:cstheme="majorHAnsi"/>
        </w:rPr>
      </w:pPr>
    </w:p>
    <w:p w14:paraId="43777CE6" w14:textId="77777777" w:rsidR="266EB21A" w:rsidRPr="00C10B62" w:rsidRDefault="266EB21A">
      <w:pPr>
        <w:pStyle w:val="Heading2"/>
        <w:rPr>
          <w:rFonts w:cstheme="majorHAnsi"/>
        </w:rPr>
      </w:pPr>
      <w:bookmarkStart w:id="50" w:name="_Toc56022642"/>
      <w:bookmarkStart w:id="51" w:name="_Toc58598416"/>
      <w:r w:rsidRPr="00C10B62">
        <w:rPr>
          <w:rFonts w:cstheme="majorHAnsi"/>
        </w:rPr>
        <w:t>Data Protection</w:t>
      </w:r>
      <w:bookmarkEnd w:id="50"/>
      <w:bookmarkEnd w:id="51"/>
    </w:p>
    <w:p w14:paraId="59FF6316" w14:textId="77777777" w:rsidR="00460FE2" w:rsidRPr="00C10B62" w:rsidRDefault="00460FE2">
      <w:pPr>
        <w:rPr>
          <w:rFonts w:asciiTheme="majorHAnsi" w:hAnsiTheme="majorHAnsi" w:cstheme="majorHAnsi"/>
        </w:rPr>
      </w:pPr>
      <w:r w:rsidRPr="00C10B62">
        <w:rPr>
          <w:rFonts w:asciiTheme="majorHAnsi" w:hAnsiTheme="majorHAnsi" w:cstheme="majorHAnsi"/>
        </w:rPr>
        <w:t xml:space="preserve">All </w:t>
      </w:r>
      <w:r w:rsidR="15312CE8" w:rsidRPr="00C10B62">
        <w:rPr>
          <w:rFonts w:asciiTheme="majorHAnsi" w:hAnsiTheme="majorHAnsi" w:cstheme="majorHAnsi"/>
        </w:rPr>
        <w:t xml:space="preserve">staff </w:t>
      </w:r>
      <w:r w:rsidRPr="00C10B62">
        <w:rPr>
          <w:rFonts w:asciiTheme="majorHAnsi" w:hAnsiTheme="majorHAnsi" w:cstheme="majorHAnsi"/>
        </w:rPr>
        <w:t xml:space="preserve">working to deliver this policy </w:t>
      </w:r>
      <w:r w:rsidR="655DB4AE" w:rsidRPr="00C10B62">
        <w:rPr>
          <w:rFonts w:asciiTheme="majorHAnsi" w:hAnsiTheme="majorHAnsi" w:cstheme="majorHAnsi"/>
        </w:rPr>
        <w:t>will adhere to</w:t>
      </w:r>
      <w:r w:rsidRPr="00C10B62">
        <w:rPr>
          <w:rFonts w:asciiTheme="majorHAnsi" w:hAnsiTheme="majorHAnsi" w:cstheme="majorHAnsi"/>
        </w:rPr>
        <w:t xml:space="preserve"> the requirements of the</w:t>
      </w:r>
      <w:r w:rsidR="655DB4AE" w:rsidRPr="00C10B62">
        <w:rPr>
          <w:rFonts w:asciiTheme="majorHAnsi" w:hAnsiTheme="majorHAnsi" w:cstheme="majorHAnsi"/>
        </w:rPr>
        <w:t xml:space="preserve"> Data Protection Act 2018 in relation to obtaining, recording, storing, </w:t>
      </w:r>
      <w:proofErr w:type="gramStart"/>
      <w:r w:rsidR="655DB4AE" w:rsidRPr="00C10B62">
        <w:rPr>
          <w:rFonts w:asciiTheme="majorHAnsi" w:hAnsiTheme="majorHAnsi" w:cstheme="majorHAnsi"/>
        </w:rPr>
        <w:t>using</w:t>
      </w:r>
      <w:proofErr w:type="gramEnd"/>
      <w:r w:rsidR="655DB4AE" w:rsidRPr="00C10B62">
        <w:rPr>
          <w:rFonts w:asciiTheme="majorHAnsi" w:hAnsiTheme="majorHAnsi" w:cstheme="majorHAnsi"/>
        </w:rPr>
        <w:t xml:space="preserve"> </w:t>
      </w:r>
      <w:r w:rsidR="4CA0D611" w:rsidRPr="00C10B62">
        <w:rPr>
          <w:rFonts w:asciiTheme="majorHAnsi" w:hAnsiTheme="majorHAnsi" w:cstheme="majorHAnsi"/>
        </w:rPr>
        <w:t>and</w:t>
      </w:r>
      <w:r w:rsidR="655DB4AE" w:rsidRPr="00C10B62">
        <w:rPr>
          <w:rFonts w:asciiTheme="majorHAnsi" w:hAnsiTheme="majorHAnsi" w:cstheme="majorHAnsi"/>
        </w:rPr>
        <w:t xml:space="preserve"> destroying information.</w:t>
      </w:r>
      <w:r w:rsidRPr="00C10B62">
        <w:rPr>
          <w:rFonts w:asciiTheme="majorHAnsi" w:hAnsiTheme="majorHAnsi" w:cstheme="majorHAnsi"/>
        </w:rPr>
        <w:t xml:space="preserve"> Each service must </w:t>
      </w:r>
      <w:r w:rsidR="3F1DBC9E" w:rsidRPr="00C10B62">
        <w:rPr>
          <w:rFonts w:asciiTheme="majorHAnsi" w:hAnsiTheme="majorHAnsi" w:cstheme="majorHAnsi"/>
        </w:rPr>
        <w:t xml:space="preserve">ensure that personal data is processed fairly and lawfully; used only for the intended purposes; and only use relevant information. </w:t>
      </w:r>
      <w:r w:rsidRPr="00C10B62">
        <w:rPr>
          <w:rFonts w:asciiTheme="majorHAnsi" w:hAnsiTheme="majorHAnsi" w:cstheme="majorHAnsi"/>
        </w:rPr>
        <w:t>Each service</w:t>
      </w:r>
      <w:r w:rsidR="4A9F819E" w:rsidRPr="00C10B62">
        <w:rPr>
          <w:rFonts w:asciiTheme="majorHAnsi" w:hAnsiTheme="majorHAnsi" w:cstheme="majorHAnsi"/>
        </w:rPr>
        <w:t xml:space="preserve"> will ensure that information held is accurate and kept up to date</w:t>
      </w:r>
      <w:r w:rsidR="2FA69802" w:rsidRPr="00C10B62">
        <w:rPr>
          <w:rFonts w:asciiTheme="majorHAnsi" w:hAnsiTheme="majorHAnsi" w:cstheme="majorHAnsi"/>
        </w:rPr>
        <w:t xml:space="preserve">, where required. </w:t>
      </w:r>
      <w:r w:rsidRPr="00C10B62">
        <w:rPr>
          <w:rFonts w:asciiTheme="majorHAnsi" w:hAnsiTheme="majorHAnsi" w:cstheme="majorHAnsi"/>
        </w:rPr>
        <w:t>Each service</w:t>
      </w:r>
      <w:r w:rsidR="2FA69802" w:rsidRPr="00C10B62">
        <w:rPr>
          <w:rFonts w:asciiTheme="majorHAnsi" w:hAnsiTheme="majorHAnsi" w:cstheme="majorHAnsi"/>
        </w:rPr>
        <w:t xml:space="preserve"> will </w:t>
      </w:r>
      <w:r w:rsidRPr="00C10B62">
        <w:rPr>
          <w:rFonts w:asciiTheme="majorHAnsi" w:hAnsiTheme="majorHAnsi" w:cstheme="majorHAnsi"/>
        </w:rPr>
        <w:t>ensure</w:t>
      </w:r>
      <w:r w:rsidR="4A9F819E" w:rsidRPr="00C10B62">
        <w:rPr>
          <w:rFonts w:asciiTheme="majorHAnsi" w:hAnsiTheme="majorHAnsi" w:cstheme="majorHAnsi"/>
        </w:rPr>
        <w:t xml:space="preserve"> that appropriate measure</w:t>
      </w:r>
      <w:r w:rsidRPr="00C10B62">
        <w:rPr>
          <w:rFonts w:asciiTheme="majorHAnsi" w:hAnsiTheme="majorHAnsi" w:cstheme="majorHAnsi"/>
        </w:rPr>
        <w:t>s</w:t>
      </w:r>
      <w:r w:rsidR="4A9F819E" w:rsidRPr="00C10B62">
        <w:rPr>
          <w:rFonts w:asciiTheme="majorHAnsi" w:hAnsiTheme="majorHAnsi" w:cstheme="majorHAnsi"/>
        </w:rPr>
        <w:t xml:space="preserve"> are taken to prevent the </w:t>
      </w:r>
      <w:r w:rsidR="00763613" w:rsidRPr="00C10B62">
        <w:rPr>
          <w:rFonts w:asciiTheme="majorHAnsi" w:hAnsiTheme="majorHAnsi" w:cstheme="majorHAnsi"/>
        </w:rPr>
        <w:t>unauthorized</w:t>
      </w:r>
      <w:r w:rsidR="4A9F819E" w:rsidRPr="00C10B62">
        <w:rPr>
          <w:rFonts w:asciiTheme="majorHAnsi" w:hAnsiTheme="majorHAnsi" w:cstheme="majorHAnsi"/>
        </w:rPr>
        <w:t xml:space="preserve"> or unlawful use</w:t>
      </w:r>
      <w:r w:rsidRPr="00C10B62">
        <w:rPr>
          <w:rFonts w:asciiTheme="majorHAnsi" w:hAnsiTheme="majorHAnsi" w:cstheme="majorHAnsi"/>
        </w:rPr>
        <w:t xml:space="preserve"> of any ’personal information’.</w:t>
      </w:r>
    </w:p>
    <w:p w14:paraId="35893389" w14:textId="77777777" w:rsidR="00460FE2" w:rsidRPr="00C10B62" w:rsidRDefault="00460FE2">
      <w:pPr>
        <w:rPr>
          <w:rFonts w:asciiTheme="majorHAnsi" w:hAnsiTheme="majorHAnsi" w:cstheme="majorHAnsi"/>
        </w:rPr>
      </w:pPr>
      <w:r w:rsidRPr="00C10B62">
        <w:rPr>
          <w:rFonts w:asciiTheme="majorHAnsi" w:hAnsiTheme="majorHAnsi" w:cstheme="majorHAnsi"/>
        </w:rPr>
        <w:t>Where data will be used for purposes of reporting or audit</w:t>
      </w:r>
      <w:r w:rsidR="00586A3B" w:rsidRPr="00C10B62">
        <w:rPr>
          <w:rFonts w:asciiTheme="majorHAnsi" w:hAnsiTheme="majorHAnsi" w:cstheme="majorHAnsi"/>
        </w:rPr>
        <w:t>,</w:t>
      </w:r>
      <w:r w:rsidRPr="00C10B62">
        <w:rPr>
          <w:rFonts w:asciiTheme="majorHAnsi" w:hAnsiTheme="majorHAnsi" w:cstheme="majorHAnsi"/>
        </w:rPr>
        <w:t xml:space="preserve"> this will be made explicit to young people and their parents /carers.</w:t>
      </w:r>
    </w:p>
    <w:p w14:paraId="6B8AE1DD" w14:textId="13053F52" w:rsidR="266EB21A" w:rsidRPr="00C10B62" w:rsidRDefault="00460FE2" w:rsidP="00F31B9D">
      <w:pPr>
        <w:rPr>
          <w:rFonts w:asciiTheme="majorHAnsi" w:hAnsiTheme="majorHAnsi" w:cstheme="majorHAnsi"/>
        </w:rPr>
      </w:pPr>
      <w:r w:rsidRPr="00C10B62">
        <w:rPr>
          <w:rFonts w:asciiTheme="majorHAnsi" w:hAnsiTheme="majorHAnsi" w:cstheme="majorHAnsi"/>
        </w:rPr>
        <w:t>A</w:t>
      </w:r>
      <w:r w:rsidR="762AF54C" w:rsidRPr="00C10B62">
        <w:rPr>
          <w:rFonts w:asciiTheme="majorHAnsi" w:hAnsiTheme="majorHAnsi" w:cstheme="majorHAnsi"/>
        </w:rPr>
        <w:t xml:space="preserve">ny individual can make a data access request to obtain information help about them by any </w:t>
      </w:r>
      <w:r w:rsidR="0A35D0E3" w:rsidRPr="00C10B62">
        <w:rPr>
          <w:rFonts w:asciiTheme="majorHAnsi" w:hAnsiTheme="majorHAnsi" w:cstheme="majorHAnsi"/>
        </w:rPr>
        <w:t>Scottish</w:t>
      </w:r>
      <w:r w:rsidR="762AF54C" w:rsidRPr="00C10B62">
        <w:rPr>
          <w:rFonts w:asciiTheme="majorHAnsi" w:hAnsiTheme="majorHAnsi" w:cstheme="majorHAnsi"/>
        </w:rPr>
        <w:t xml:space="preserve"> public authority.</w:t>
      </w:r>
      <w:r w:rsidR="00BC7A1E" w:rsidRPr="00C10B62">
        <w:rPr>
          <w:rFonts w:asciiTheme="majorHAnsi" w:hAnsiTheme="majorHAnsi" w:cstheme="majorHAnsi"/>
        </w:rPr>
        <w:t xml:space="preserve"> </w:t>
      </w:r>
      <w:r w:rsidR="762AF54C" w:rsidRPr="00C10B62">
        <w:rPr>
          <w:rFonts w:asciiTheme="majorHAnsi" w:hAnsiTheme="majorHAnsi" w:cstheme="majorHAnsi"/>
        </w:rPr>
        <w:t>Request</w:t>
      </w:r>
      <w:r w:rsidR="21A6AB40" w:rsidRPr="00C10B62">
        <w:rPr>
          <w:rFonts w:asciiTheme="majorHAnsi" w:hAnsiTheme="majorHAnsi" w:cstheme="majorHAnsi"/>
        </w:rPr>
        <w:t xml:space="preserve">s </w:t>
      </w:r>
      <w:r w:rsidR="000773A7" w:rsidRPr="00C10B62">
        <w:rPr>
          <w:rFonts w:asciiTheme="majorHAnsi" w:hAnsiTheme="majorHAnsi" w:cstheme="majorHAnsi"/>
        </w:rPr>
        <w:t xml:space="preserve">using </w:t>
      </w:r>
      <w:r w:rsidR="4F220E68" w:rsidRPr="00C10B62">
        <w:rPr>
          <w:rFonts w:asciiTheme="majorHAnsi" w:hAnsiTheme="majorHAnsi" w:cstheme="majorHAnsi"/>
        </w:rPr>
        <w:t>F</w:t>
      </w:r>
      <w:r w:rsidR="00586A3B" w:rsidRPr="00C10B62">
        <w:rPr>
          <w:rFonts w:asciiTheme="majorHAnsi" w:hAnsiTheme="majorHAnsi" w:cstheme="majorHAnsi"/>
        </w:rPr>
        <w:t xml:space="preserve">reedom of Information </w:t>
      </w:r>
      <w:r w:rsidR="00A2253F" w:rsidRPr="00C10B62">
        <w:rPr>
          <w:rFonts w:asciiTheme="majorHAnsi" w:hAnsiTheme="majorHAnsi" w:cstheme="majorHAnsi"/>
        </w:rPr>
        <w:t>(FOI)</w:t>
      </w:r>
      <w:r w:rsidR="000773A7" w:rsidRPr="00C10B62">
        <w:rPr>
          <w:rFonts w:asciiTheme="majorHAnsi" w:hAnsiTheme="majorHAnsi" w:cstheme="majorHAnsi"/>
        </w:rPr>
        <w:t>,</w:t>
      </w:r>
      <w:r w:rsidR="00A2253F" w:rsidRPr="00C10B62">
        <w:rPr>
          <w:rFonts w:asciiTheme="majorHAnsi" w:hAnsiTheme="majorHAnsi" w:cstheme="majorHAnsi"/>
        </w:rPr>
        <w:t xml:space="preserve"> Data Protection Act (ACT)</w:t>
      </w:r>
      <w:r w:rsidR="000773A7" w:rsidRPr="00C10B62">
        <w:rPr>
          <w:rFonts w:asciiTheme="majorHAnsi" w:hAnsiTheme="majorHAnsi" w:cstheme="majorHAnsi"/>
        </w:rPr>
        <w:t xml:space="preserve">, or </w:t>
      </w:r>
      <w:hyperlink w:anchor="General_Data_Protection_Regulation_GDPR" w:history="1">
        <w:r w:rsidR="000773A7" w:rsidRPr="00C10B62">
          <w:rPr>
            <w:rStyle w:val="Hyperlink"/>
            <w:rFonts w:asciiTheme="majorHAnsi" w:hAnsiTheme="majorHAnsi" w:cstheme="majorHAnsi"/>
          </w:rPr>
          <w:t>General Data Protection Regulation (</w:t>
        </w:r>
        <w:r w:rsidR="00A2253F" w:rsidRPr="00C10B62">
          <w:rPr>
            <w:rStyle w:val="Hyperlink"/>
            <w:rFonts w:asciiTheme="majorHAnsi" w:hAnsiTheme="majorHAnsi" w:cstheme="majorHAnsi"/>
          </w:rPr>
          <w:t>G</w:t>
        </w:r>
        <w:r w:rsidR="00A2253F" w:rsidRPr="00C10B62">
          <w:rPr>
            <w:rStyle w:val="Hyperlink"/>
            <w:rFonts w:asciiTheme="majorHAnsi" w:hAnsiTheme="majorHAnsi" w:cstheme="majorHAnsi"/>
          </w:rPr>
          <w:t>DPR</w:t>
        </w:r>
        <w:r w:rsidR="000773A7" w:rsidRPr="00C10B62">
          <w:rPr>
            <w:rStyle w:val="Hyperlink"/>
            <w:rFonts w:asciiTheme="majorHAnsi" w:hAnsiTheme="majorHAnsi" w:cstheme="majorHAnsi"/>
          </w:rPr>
          <w:t>)</w:t>
        </w:r>
      </w:hyperlink>
      <w:r w:rsidR="00A2253F" w:rsidRPr="00C10B62">
        <w:rPr>
          <w:rFonts w:asciiTheme="majorHAnsi" w:hAnsiTheme="majorHAnsi" w:cstheme="majorHAnsi"/>
        </w:rPr>
        <w:t xml:space="preserve"> </w:t>
      </w:r>
      <w:r w:rsidR="000773A7" w:rsidRPr="00C10B62">
        <w:rPr>
          <w:rFonts w:asciiTheme="majorHAnsi" w:hAnsiTheme="majorHAnsi" w:cstheme="majorHAnsi"/>
        </w:rPr>
        <w:t>can be directed to</w:t>
      </w:r>
      <w:r w:rsidR="00BC7A1E" w:rsidRPr="00C10B62">
        <w:rPr>
          <w:rFonts w:asciiTheme="majorHAnsi" w:hAnsiTheme="majorHAnsi" w:cstheme="majorHAnsi"/>
        </w:rPr>
        <w:t xml:space="preserve"> the relevant </w:t>
      </w:r>
      <w:proofErr w:type="spellStart"/>
      <w:r w:rsidR="00E100D5" w:rsidRPr="00C10B62">
        <w:rPr>
          <w:rFonts w:asciiTheme="majorHAnsi" w:hAnsiTheme="majorHAnsi" w:cstheme="majorHAnsi"/>
        </w:rPr>
        <w:t>organi</w:t>
      </w:r>
      <w:r w:rsidR="000773A7" w:rsidRPr="00C10B62">
        <w:rPr>
          <w:rFonts w:asciiTheme="majorHAnsi" w:hAnsiTheme="majorHAnsi" w:cstheme="majorHAnsi"/>
        </w:rPr>
        <w:t>s</w:t>
      </w:r>
      <w:r w:rsidR="00E100D5" w:rsidRPr="00C10B62">
        <w:rPr>
          <w:rFonts w:asciiTheme="majorHAnsi" w:hAnsiTheme="majorHAnsi" w:cstheme="majorHAnsi"/>
        </w:rPr>
        <w:t>ation</w:t>
      </w:r>
      <w:proofErr w:type="spellEnd"/>
      <w:r w:rsidR="00E100D5" w:rsidRPr="00C10B62">
        <w:rPr>
          <w:rFonts w:asciiTheme="majorHAnsi" w:hAnsiTheme="majorHAnsi" w:cstheme="majorHAnsi"/>
        </w:rPr>
        <w:t xml:space="preserve"> at </w:t>
      </w:r>
      <w:hyperlink r:id="rId24">
        <w:r w:rsidR="00E100D5" w:rsidRPr="00C10B62">
          <w:rPr>
            <w:rStyle w:val="Hyperlink"/>
            <w:rFonts w:asciiTheme="majorHAnsi" w:hAnsiTheme="majorHAnsi" w:cstheme="majorHAnsi"/>
          </w:rPr>
          <w:t>info@moray.gov.uk</w:t>
        </w:r>
      </w:hyperlink>
      <w:r w:rsidR="00E100D5" w:rsidRPr="00C10B62">
        <w:rPr>
          <w:rFonts w:asciiTheme="majorHAnsi" w:hAnsiTheme="majorHAnsi" w:cstheme="majorHAnsi"/>
        </w:rPr>
        <w:t xml:space="preserve"> or by accessing </w:t>
      </w:r>
      <w:r w:rsidR="00E437CD" w:rsidRPr="00C10B62">
        <w:rPr>
          <w:rFonts w:asciiTheme="majorHAnsi" w:hAnsiTheme="majorHAnsi" w:cstheme="majorHAnsi"/>
        </w:rPr>
        <w:t xml:space="preserve">the following link - </w:t>
      </w:r>
      <w:hyperlink r:id="rId25" w:history="1">
        <w:r w:rsidR="00E437CD" w:rsidRPr="00C10B62">
          <w:rPr>
            <w:rStyle w:val="Hyperlink"/>
            <w:rFonts w:asciiTheme="majorHAnsi" w:hAnsiTheme="majorHAnsi" w:cstheme="majorHAnsi"/>
          </w:rPr>
          <w:t>http://www.moray.gov.uk/moray_standard/page_41220.html</w:t>
        </w:r>
      </w:hyperlink>
    </w:p>
    <w:p w14:paraId="4A07C5FC" w14:textId="03EA63F4" w:rsidR="266EB21A" w:rsidRPr="00C10B62" w:rsidRDefault="2BEB6287" w:rsidP="00F31B9D">
      <w:pPr>
        <w:pStyle w:val="Heading2"/>
        <w:rPr>
          <w:rFonts w:cstheme="majorHAnsi"/>
        </w:rPr>
      </w:pPr>
      <w:bookmarkStart w:id="52" w:name="_Toc56022643"/>
      <w:bookmarkStart w:id="53" w:name="_Toc58598417"/>
      <w:r w:rsidRPr="00C10B62">
        <w:rPr>
          <w:rFonts w:cstheme="majorHAnsi"/>
        </w:rPr>
        <w:t>Freedom of Information</w:t>
      </w:r>
      <w:bookmarkEnd w:id="52"/>
      <w:r w:rsidRPr="00C10B62">
        <w:rPr>
          <w:rFonts w:cstheme="majorHAnsi"/>
        </w:rPr>
        <w:t xml:space="preserve"> </w:t>
      </w:r>
      <w:r w:rsidR="00586A3B" w:rsidRPr="00C10B62">
        <w:rPr>
          <w:rFonts w:cstheme="majorHAnsi"/>
        </w:rPr>
        <w:t>(FOI)</w:t>
      </w:r>
      <w:bookmarkEnd w:id="53"/>
    </w:p>
    <w:p w14:paraId="27432133" w14:textId="77777777" w:rsidR="00233ED7" w:rsidRPr="00C10B62" w:rsidRDefault="2BEB6287" w:rsidP="00F31B9D">
      <w:pPr>
        <w:rPr>
          <w:rFonts w:asciiTheme="majorHAnsi" w:hAnsiTheme="majorHAnsi" w:cstheme="majorHAnsi"/>
        </w:rPr>
      </w:pPr>
      <w:r w:rsidRPr="00C10B62">
        <w:rPr>
          <w:rFonts w:asciiTheme="majorHAnsi" w:hAnsiTheme="majorHAnsi" w:cstheme="majorHAnsi"/>
        </w:rPr>
        <w:t>The organisations will adhere to the Freedom of Information (</w:t>
      </w:r>
      <w:r w:rsidR="58A8C530" w:rsidRPr="00C10B62">
        <w:rPr>
          <w:rFonts w:asciiTheme="majorHAnsi" w:hAnsiTheme="majorHAnsi" w:cstheme="majorHAnsi"/>
        </w:rPr>
        <w:t>Scotland</w:t>
      </w:r>
      <w:r w:rsidRPr="00C10B62">
        <w:rPr>
          <w:rFonts w:asciiTheme="majorHAnsi" w:hAnsiTheme="majorHAnsi" w:cstheme="majorHAnsi"/>
        </w:rPr>
        <w:t xml:space="preserve">) </w:t>
      </w:r>
      <w:r w:rsidR="6FA8428F" w:rsidRPr="00C10B62">
        <w:rPr>
          <w:rFonts w:asciiTheme="majorHAnsi" w:hAnsiTheme="majorHAnsi" w:cstheme="majorHAnsi"/>
        </w:rPr>
        <w:t>Act</w:t>
      </w:r>
      <w:r w:rsidRPr="00C10B62">
        <w:rPr>
          <w:rFonts w:asciiTheme="majorHAnsi" w:hAnsiTheme="majorHAnsi" w:cstheme="majorHAnsi"/>
        </w:rPr>
        <w:t xml:space="preserve"> 2002 which gives </w:t>
      </w:r>
      <w:r w:rsidR="20356ACA" w:rsidRPr="00C10B62">
        <w:rPr>
          <w:rFonts w:asciiTheme="majorHAnsi" w:hAnsiTheme="majorHAnsi" w:cstheme="majorHAnsi"/>
        </w:rPr>
        <w:t xml:space="preserve">a general entitlement to request information from any Scottish public </w:t>
      </w:r>
      <w:r w:rsidR="7B908D13" w:rsidRPr="00C10B62">
        <w:rPr>
          <w:rFonts w:asciiTheme="majorHAnsi" w:hAnsiTheme="majorHAnsi" w:cstheme="majorHAnsi"/>
        </w:rPr>
        <w:t>authority who holds that information to be given that information.</w:t>
      </w:r>
    </w:p>
    <w:p w14:paraId="555D7466" w14:textId="77777777" w:rsidR="266EB21A" w:rsidRPr="00C10B62" w:rsidRDefault="00BC7A1E" w:rsidP="00F31B9D">
      <w:pPr>
        <w:rPr>
          <w:rFonts w:asciiTheme="majorHAnsi" w:hAnsiTheme="majorHAnsi" w:cstheme="majorHAnsi"/>
        </w:rPr>
      </w:pPr>
      <w:r w:rsidRPr="00C10B62">
        <w:rPr>
          <w:rFonts w:asciiTheme="majorHAnsi" w:hAnsiTheme="majorHAnsi" w:cstheme="majorHAnsi"/>
        </w:rPr>
        <w:t>Noted above, a</w:t>
      </w:r>
      <w:r w:rsidR="003A781B" w:rsidRPr="00C10B62">
        <w:rPr>
          <w:rFonts w:asciiTheme="majorHAnsi" w:hAnsiTheme="majorHAnsi" w:cstheme="majorHAnsi"/>
        </w:rPr>
        <w:t xml:space="preserve">ny individual can make a </w:t>
      </w:r>
      <w:r w:rsidR="00233ED7" w:rsidRPr="00C10B62">
        <w:rPr>
          <w:rFonts w:asciiTheme="majorHAnsi" w:hAnsiTheme="majorHAnsi" w:cstheme="majorHAnsi"/>
        </w:rPr>
        <w:t>subject</w:t>
      </w:r>
      <w:r w:rsidR="003A781B" w:rsidRPr="00C10B62">
        <w:rPr>
          <w:rFonts w:asciiTheme="majorHAnsi" w:hAnsiTheme="majorHAnsi" w:cstheme="majorHAnsi"/>
        </w:rPr>
        <w:t xml:space="preserve"> access request to obtain information hel</w:t>
      </w:r>
      <w:r w:rsidR="00233ED7" w:rsidRPr="00C10B62">
        <w:rPr>
          <w:rFonts w:asciiTheme="majorHAnsi" w:hAnsiTheme="majorHAnsi" w:cstheme="majorHAnsi"/>
        </w:rPr>
        <w:t>d</w:t>
      </w:r>
      <w:r w:rsidR="003A781B" w:rsidRPr="00C10B62">
        <w:rPr>
          <w:rFonts w:asciiTheme="majorHAnsi" w:hAnsiTheme="majorHAnsi" w:cstheme="majorHAnsi"/>
        </w:rPr>
        <w:t xml:space="preserve"> about them by any Scottish public authority. </w:t>
      </w:r>
      <w:r w:rsidR="00EE10AB" w:rsidRPr="00C10B62">
        <w:rPr>
          <w:rFonts w:asciiTheme="majorHAnsi" w:hAnsiTheme="majorHAnsi" w:cstheme="majorHAnsi"/>
        </w:rPr>
        <w:t xml:space="preserve">Requests should be made to the FOI/DPA team in the relevant </w:t>
      </w:r>
      <w:proofErr w:type="spellStart"/>
      <w:r w:rsidR="00EE10AB" w:rsidRPr="00C10B62">
        <w:rPr>
          <w:rFonts w:asciiTheme="majorHAnsi" w:hAnsiTheme="majorHAnsi" w:cstheme="majorHAnsi"/>
        </w:rPr>
        <w:t>organisation</w:t>
      </w:r>
      <w:proofErr w:type="spellEnd"/>
      <w:r w:rsidR="00EE10AB" w:rsidRPr="00C10B62">
        <w:rPr>
          <w:rFonts w:asciiTheme="majorHAnsi" w:hAnsiTheme="majorHAnsi" w:cstheme="majorHAnsi"/>
        </w:rPr>
        <w:t>.</w:t>
      </w:r>
    </w:p>
    <w:p w14:paraId="7D4742D8" w14:textId="77777777" w:rsidR="266EB21A" w:rsidRPr="00C10B62" w:rsidRDefault="266EB21A" w:rsidP="00A27E84">
      <w:pPr>
        <w:pStyle w:val="Heading2"/>
        <w:rPr>
          <w:rFonts w:cstheme="majorHAnsi"/>
        </w:rPr>
      </w:pPr>
      <w:bookmarkStart w:id="54" w:name="_Toc56022644"/>
      <w:bookmarkStart w:id="55" w:name="_Toc58598418"/>
      <w:r w:rsidRPr="00C10B62">
        <w:rPr>
          <w:rFonts w:cstheme="majorHAnsi"/>
        </w:rPr>
        <w:t>Data Sharing</w:t>
      </w:r>
      <w:bookmarkEnd w:id="54"/>
      <w:bookmarkEnd w:id="55"/>
    </w:p>
    <w:p w14:paraId="31DC57D9" w14:textId="77777777" w:rsidR="266EB21A" w:rsidRPr="00C10B62" w:rsidRDefault="66AF3171" w:rsidP="00BD579C">
      <w:pPr>
        <w:rPr>
          <w:rFonts w:asciiTheme="majorHAnsi" w:hAnsiTheme="majorHAnsi" w:cstheme="majorHAnsi"/>
        </w:rPr>
      </w:pPr>
      <w:r w:rsidRPr="00C10B62">
        <w:rPr>
          <w:rFonts w:asciiTheme="majorHAnsi" w:hAnsiTheme="majorHAnsi" w:cstheme="majorHAnsi"/>
        </w:rPr>
        <w:t>Transition planning requires information to be shared across and between staff within t</w:t>
      </w:r>
      <w:r w:rsidR="0C6077EC" w:rsidRPr="00C10B62">
        <w:rPr>
          <w:rFonts w:asciiTheme="majorHAnsi" w:hAnsiTheme="majorHAnsi" w:cstheme="majorHAnsi"/>
        </w:rPr>
        <w:t>he same or different organisations.</w:t>
      </w:r>
      <w:r w:rsidR="00233ED7" w:rsidRPr="00C10B62">
        <w:rPr>
          <w:rFonts w:asciiTheme="majorHAnsi" w:hAnsiTheme="majorHAnsi" w:cstheme="majorHAnsi"/>
        </w:rPr>
        <w:t xml:space="preserve"> </w:t>
      </w:r>
      <w:r w:rsidR="0C6077EC" w:rsidRPr="00C10B62">
        <w:rPr>
          <w:rFonts w:asciiTheme="majorHAnsi" w:hAnsiTheme="majorHAnsi" w:cstheme="majorHAnsi"/>
        </w:rPr>
        <w:t xml:space="preserve">All staff </w:t>
      </w:r>
      <w:r w:rsidR="4970C68F" w:rsidRPr="00C10B62">
        <w:rPr>
          <w:rFonts w:asciiTheme="majorHAnsi" w:hAnsiTheme="majorHAnsi" w:cstheme="majorHAnsi"/>
        </w:rPr>
        <w:t xml:space="preserve">will </w:t>
      </w:r>
      <w:r w:rsidR="0C6077EC" w:rsidRPr="00C10B62">
        <w:rPr>
          <w:rFonts w:asciiTheme="majorHAnsi" w:hAnsiTheme="majorHAnsi" w:cstheme="majorHAnsi"/>
        </w:rPr>
        <w:t>adhere to confidentiality guidelines and data protection legislation.</w:t>
      </w:r>
      <w:r w:rsidR="6886BBDF" w:rsidRPr="00C10B62">
        <w:rPr>
          <w:rFonts w:asciiTheme="majorHAnsi" w:hAnsiTheme="majorHAnsi" w:cstheme="majorHAnsi"/>
        </w:rPr>
        <w:t xml:space="preserve"> </w:t>
      </w:r>
      <w:r w:rsidR="6A62C7BB" w:rsidRPr="00C10B62">
        <w:rPr>
          <w:rFonts w:asciiTheme="majorHAnsi" w:hAnsiTheme="majorHAnsi" w:cstheme="majorHAnsi"/>
        </w:rPr>
        <w:t xml:space="preserve">Young people and parents/carers will be asked for their permission at various stages in the process to </w:t>
      </w:r>
      <w:r w:rsidR="6A62C7BB" w:rsidRPr="00C10B62">
        <w:rPr>
          <w:rFonts w:asciiTheme="majorHAnsi" w:hAnsiTheme="majorHAnsi" w:cstheme="majorHAnsi"/>
        </w:rPr>
        <w:lastRenderedPageBreak/>
        <w:t xml:space="preserve">share relevant information to those staff involved in the transition process. </w:t>
      </w:r>
      <w:r w:rsidR="00763613" w:rsidRPr="00C10B62">
        <w:rPr>
          <w:rFonts w:asciiTheme="majorHAnsi" w:hAnsiTheme="majorHAnsi" w:cstheme="majorHAnsi"/>
        </w:rPr>
        <w:t>However,</w:t>
      </w:r>
      <w:r w:rsidR="6A62C7BB" w:rsidRPr="00C10B62">
        <w:rPr>
          <w:rFonts w:asciiTheme="majorHAnsi" w:hAnsiTheme="majorHAnsi" w:cstheme="majorHAnsi"/>
        </w:rPr>
        <w:t xml:space="preserve"> at any point in the process, </w:t>
      </w:r>
      <w:r w:rsidR="003A781B" w:rsidRPr="00C10B62">
        <w:rPr>
          <w:rFonts w:asciiTheme="majorHAnsi" w:hAnsiTheme="majorHAnsi" w:cstheme="majorHAnsi"/>
        </w:rPr>
        <w:t xml:space="preserve">if </w:t>
      </w:r>
      <w:r w:rsidR="6A62C7BB" w:rsidRPr="00C10B62">
        <w:rPr>
          <w:rFonts w:asciiTheme="majorHAnsi" w:hAnsiTheme="majorHAnsi" w:cstheme="majorHAnsi"/>
        </w:rPr>
        <w:t>staff believe that a young person is at risk, or at risk of</w:t>
      </w:r>
      <w:r w:rsidR="31ADF2F8" w:rsidRPr="00C10B62">
        <w:rPr>
          <w:rFonts w:asciiTheme="majorHAnsi" w:hAnsiTheme="majorHAnsi" w:cstheme="majorHAnsi"/>
        </w:rPr>
        <w:t xml:space="preserve"> harming others, this information must be</w:t>
      </w:r>
      <w:r w:rsidR="7E2F9E77" w:rsidRPr="00C10B62">
        <w:rPr>
          <w:rFonts w:asciiTheme="majorHAnsi" w:hAnsiTheme="majorHAnsi" w:cstheme="majorHAnsi"/>
        </w:rPr>
        <w:t xml:space="preserve"> given</w:t>
      </w:r>
      <w:r w:rsidR="31ADF2F8" w:rsidRPr="00C10B62">
        <w:rPr>
          <w:rFonts w:asciiTheme="majorHAnsi" w:hAnsiTheme="majorHAnsi" w:cstheme="majorHAnsi"/>
        </w:rPr>
        <w:t xml:space="preserve"> </w:t>
      </w:r>
      <w:r w:rsidR="100B185D" w:rsidRPr="00C10B62">
        <w:rPr>
          <w:rFonts w:asciiTheme="majorHAnsi" w:hAnsiTheme="majorHAnsi" w:cstheme="majorHAnsi"/>
        </w:rPr>
        <w:t>to</w:t>
      </w:r>
      <w:r w:rsidR="31ADF2F8" w:rsidRPr="00C10B62">
        <w:rPr>
          <w:rFonts w:asciiTheme="majorHAnsi" w:hAnsiTheme="majorHAnsi" w:cstheme="majorHAnsi"/>
        </w:rPr>
        <w:t xml:space="preserve"> appropriate agencies. </w:t>
      </w:r>
    </w:p>
    <w:p w14:paraId="6D22F194" w14:textId="77777777" w:rsidR="266EB21A" w:rsidRPr="00C10B62" w:rsidRDefault="266EB21A" w:rsidP="00BD579C">
      <w:pPr>
        <w:pStyle w:val="Heading2"/>
        <w:rPr>
          <w:rFonts w:cstheme="majorHAnsi"/>
        </w:rPr>
      </w:pPr>
      <w:bookmarkStart w:id="56" w:name="_Toc56022645"/>
      <w:bookmarkStart w:id="57" w:name="_Toc58598419"/>
      <w:r w:rsidRPr="00C10B62">
        <w:rPr>
          <w:rFonts w:cstheme="majorHAnsi"/>
        </w:rPr>
        <w:t>Complaints</w:t>
      </w:r>
      <w:bookmarkEnd w:id="56"/>
      <w:bookmarkEnd w:id="57"/>
    </w:p>
    <w:p w14:paraId="709A9B1F" w14:textId="10D017CB" w:rsidR="7B50F007" w:rsidRPr="00C10B62" w:rsidRDefault="7B50F007" w:rsidP="00F31B9D">
      <w:pPr>
        <w:rPr>
          <w:rFonts w:asciiTheme="majorHAnsi" w:hAnsiTheme="majorHAnsi" w:cstheme="majorHAnsi"/>
        </w:rPr>
      </w:pPr>
      <w:r w:rsidRPr="00C10B62">
        <w:rPr>
          <w:rFonts w:asciiTheme="majorHAnsi" w:hAnsiTheme="majorHAnsi" w:cstheme="majorHAnsi"/>
        </w:rPr>
        <w:t xml:space="preserve">All staff </w:t>
      </w:r>
      <w:r w:rsidR="1BFE2AD4" w:rsidRPr="00C10B62">
        <w:rPr>
          <w:rFonts w:asciiTheme="majorHAnsi" w:hAnsiTheme="majorHAnsi" w:cstheme="majorHAnsi"/>
        </w:rPr>
        <w:t>will</w:t>
      </w:r>
      <w:r w:rsidRPr="00C10B62">
        <w:rPr>
          <w:rFonts w:asciiTheme="majorHAnsi" w:hAnsiTheme="majorHAnsi" w:cstheme="majorHAnsi"/>
        </w:rPr>
        <w:t xml:space="preserve"> have knowledge of the Model Complaint Handling Procedures as well as the Council’s Complaints </w:t>
      </w:r>
      <w:r w:rsidR="331E8122" w:rsidRPr="00C10B62">
        <w:rPr>
          <w:rFonts w:asciiTheme="majorHAnsi" w:hAnsiTheme="majorHAnsi" w:cstheme="majorHAnsi"/>
        </w:rPr>
        <w:t>Procedure</w:t>
      </w:r>
      <w:r w:rsidRPr="00C10B62">
        <w:rPr>
          <w:rFonts w:asciiTheme="majorHAnsi" w:hAnsiTheme="majorHAnsi" w:cstheme="majorHAnsi"/>
        </w:rPr>
        <w:t xml:space="preserve">. </w:t>
      </w:r>
      <w:hyperlink r:id="rId26" w:history="1">
        <w:r w:rsidR="00943934" w:rsidRPr="00C10B62">
          <w:rPr>
            <w:rStyle w:val="Hyperlink"/>
            <w:rFonts w:asciiTheme="majorHAnsi" w:hAnsiTheme="majorHAnsi" w:cstheme="majorHAnsi"/>
            <w:sz w:val="20"/>
            <w:szCs w:val="20"/>
          </w:rPr>
          <w:t>http://www.moray.gov.uk/moray_standard/p</w:t>
        </w:r>
        <w:r w:rsidR="00943934" w:rsidRPr="00C10B62">
          <w:rPr>
            <w:rStyle w:val="Hyperlink"/>
            <w:rFonts w:asciiTheme="majorHAnsi" w:hAnsiTheme="majorHAnsi" w:cstheme="majorHAnsi"/>
            <w:sz w:val="20"/>
            <w:szCs w:val="20"/>
          </w:rPr>
          <w:t>a</w:t>
        </w:r>
        <w:r w:rsidR="00943934" w:rsidRPr="00C10B62">
          <w:rPr>
            <w:rStyle w:val="Hyperlink"/>
            <w:rFonts w:asciiTheme="majorHAnsi" w:hAnsiTheme="majorHAnsi" w:cstheme="majorHAnsi"/>
            <w:sz w:val="20"/>
            <w:szCs w:val="20"/>
          </w:rPr>
          <w:t>ge_1379.html</w:t>
        </w:r>
      </w:hyperlink>
      <w:r w:rsidR="00943934" w:rsidRPr="00C10B62">
        <w:rPr>
          <w:rFonts w:asciiTheme="majorHAnsi" w:hAnsiTheme="majorHAnsi" w:cstheme="majorHAnsi"/>
          <w:sz w:val="20"/>
          <w:szCs w:val="20"/>
        </w:rPr>
        <w:t xml:space="preserve"> </w:t>
      </w:r>
    </w:p>
    <w:p w14:paraId="763DE4E0" w14:textId="77777777" w:rsidR="062C52FE" w:rsidRPr="00C10B62" w:rsidRDefault="062C52FE" w:rsidP="00A27E84">
      <w:pPr>
        <w:rPr>
          <w:rFonts w:asciiTheme="majorHAnsi" w:hAnsiTheme="majorHAnsi" w:cstheme="majorHAnsi"/>
        </w:rPr>
      </w:pPr>
      <w:r w:rsidRPr="00C10B62">
        <w:rPr>
          <w:rFonts w:asciiTheme="majorHAnsi" w:hAnsiTheme="majorHAnsi" w:cstheme="majorHAnsi"/>
        </w:rPr>
        <w:t xml:space="preserve">Disputes between services are referred to the Head of Service/Director of Health and Social Care Moray, senior staff in NHS Grampian or </w:t>
      </w:r>
      <w:r w:rsidR="63054E85" w:rsidRPr="00C10B62">
        <w:rPr>
          <w:rFonts w:asciiTheme="majorHAnsi" w:hAnsiTheme="majorHAnsi" w:cstheme="majorHAnsi"/>
        </w:rPr>
        <w:t xml:space="preserve">senior staff within Moray Council, </w:t>
      </w:r>
      <w:r w:rsidR="6BA9797F" w:rsidRPr="00C10B62">
        <w:rPr>
          <w:rFonts w:asciiTheme="majorHAnsi" w:hAnsiTheme="majorHAnsi" w:cstheme="majorHAnsi"/>
        </w:rPr>
        <w:t>whichever</w:t>
      </w:r>
      <w:r w:rsidR="63054E85" w:rsidRPr="00C10B62">
        <w:rPr>
          <w:rFonts w:asciiTheme="majorHAnsi" w:hAnsiTheme="majorHAnsi" w:cstheme="majorHAnsi"/>
        </w:rPr>
        <w:t xml:space="preserve"> is most appropriate. Where there is a disagreement</w:t>
      </w:r>
      <w:r w:rsidR="00FC01A1" w:rsidRPr="00C10B62">
        <w:rPr>
          <w:rFonts w:asciiTheme="majorHAnsi" w:hAnsiTheme="majorHAnsi" w:cstheme="majorHAnsi"/>
        </w:rPr>
        <w:t xml:space="preserve"> </w:t>
      </w:r>
      <w:r w:rsidR="63054E85" w:rsidRPr="00C10B62">
        <w:rPr>
          <w:rFonts w:asciiTheme="majorHAnsi" w:hAnsiTheme="majorHAnsi" w:cstheme="majorHAnsi"/>
        </w:rPr>
        <w:t>between Heads of Service on any aspect of transition planning that cannot be resolved through inter-departmental discussion</w:t>
      </w:r>
      <w:r w:rsidR="003C272B" w:rsidRPr="00C10B62">
        <w:rPr>
          <w:rFonts w:asciiTheme="majorHAnsi" w:hAnsiTheme="majorHAnsi" w:cstheme="majorHAnsi"/>
        </w:rPr>
        <w:t>,</w:t>
      </w:r>
      <w:r w:rsidR="63054E85" w:rsidRPr="00C10B62">
        <w:rPr>
          <w:rFonts w:asciiTheme="majorHAnsi" w:hAnsiTheme="majorHAnsi" w:cstheme="majorHAnsi"/>
        </w:rPr>
        <w:t xml:space="preserve"> the matter is referred to </w:t>
      </w:r>
      <w:r w:rsidR="00BA103D" w:rsidRPr="00C10B62">
        <w:rPr>
          <w:rFonts w:asciiTheme="majorHAnsi" w:hAnsiTheme="majorHAnsi" w:cstheme="majorHAnsi"/>
        </w:rPr>
        <w:t xml:space="preserve">the Chief Officer of Moray Integrated </w:t>
      </w:r>
      <w:r w:rsidR="336FE16E" w:rsidRPr="00C10B62">
        <w:rPr>
          <w:rFonts w:asciiTheme="majorHAnsi" w:hAnsiTheme="majorHAnsi" w:cstheme="majorHAnsi"/>
        </w:rPr>
        <w:t>J</w:t>
      </w:r>
      <w:r w:rsidR="00BA103D" w:rsidRPr="00C10B62">
        <w:rPr>
          <w:rFonts w:asciiTheme="majorHAnsi" w:hAnsiTheme="majorHAnsi" w:cstheme="majorHAnsi"/>
        </w:rPr>
        <w:t xml:space="preserve">oint </w:t>
      </w:r>
      <w:r w:rsidR="31B7718D" w:rsidRPr="00C10B62">
        <w:rPr>
          <w:rFonts w:asciiTheme="majorHAnsi" w:hAnsiTheme="majorHAnsi" w:cstheme="majorHAnsi"/>
        </w:rPr>
        <w:t>B</w:t>
      </w:r>
      <w:r w:rsidR="00BA103D" w:rsidRPr="00C10B62">
        <w:rPr>
          <w:rFonts w:asciiTheme="majorHAnsi" w:hAnsiTheme="majorHAnsi" w:cstheme="majorHAnsi"/>
        </w:rPr>
        <w:t>oard.</w:t>
      </w:r>
    </w:p>
    <w:p w14:paraId="3F8265E1" w14:textId="77777777" w:rsidR="266EB21A" w:rsidRPr="00C10B62" w:rsidRDefault="266EB21A" w:rsidP="00BD579C">
      <w:pPr>
        <w:pStyle w:val="Heading2"/>
        <w:rPr>
          <w:rFonts w:cstheme="majorHAnsi"/>
        </w:rPr>
      </w:pPr>
      <w:bookmarkStart w:id="58" w:name="_Toc56022646"/>
      <w:bookmarkStart w:id="59" w:name="_Toc58598420"/>
      <w:r w:rsidRPr="00C10B62">
        <w:rPr>
          <w:rFonts w:cstheme="majorHAnsi"/>
        </w:rPr>
        <w:t>Monitoring/Reviewing of Policy</w:t>
      </w:r>
      <w:bookmarkEnd w:id="58"/>
      <w:bookmarkEnd w:id="59"/>
    </w:p>
    <w:p w14:paraId="088B3000" w14:textId="0E95A325" w:rsidR="00955D76" w:rsidRPr="00C10B62" w:rsidRDefault="004174A1" w:rsidP="00F31B9D">
      <w:pPr>
        <w:rPr>
          <w:rFonts w:asciiTheme="majorHAnsi" w:hAnsiTheme="majorHAnsi" w:cstheme="majorHAnsi"/>
        </w:rPr>
      </w:pPr>
      <w:r w:rsidRPr="00C10B62">
        <w:rPr>
          <w:rFonts w:asciiTheme="majorHAnsi" w:hAnsiTheme="majorHAnsi" w:cstheme="majorHAnsi"/>
        </w:rPr>
        <w:t>T</w:t>
      </w:r>
      <w:r w:rsidR="7AC3BA9C" w:rsidRPr="00C10B62">
        <w:rPr>
          <w:rFonts w:asciiTheme="majorHAnsi" w:hAnsiTheme="majorHAnsi" w:cstheme="majorHAnsi"/>
        </w:rPr>
        <w:t>his policy will be monitored against specific objective</w:t>
      </w:r>
      <w:r w:rsidRPr="00C10B62">
        <w:rPr>
          <w:rFonts w:asciiTheme="majorHAnsi" w:hAnsiTheme="majorHAnsi" w:cstheme="majorHAnsi"/>
        </w:rPr>
        <w:t>s. T</w:t>
      </w:r>
      <w:r w:rsidR="00955D76" w:rsidRPr="00C10B62">
        <w:rPr>
          <w:rFonts w:asciiTheme="majorHAnsi" w:hAnsiTheme="majorHAnsi" w:cstheme="majorHAnsi"/>
        </w:rPr>
        <w:t>he</w:t>
      </w:r>
      <w:r w:rsidRPr="00C10B62">
        <w:rPr>
          <w:rFonts w:asciiTheme="majorHAnsi" w:hAnsiTheme="majorHAnsi" w:cstheme="majorHAnsi"/>
        </w:rPr>
        <w:t xml:space="preserve"> </w:t>
      </w:r>
      <w:r w:rsidR="00233ED7" w:rsidRPr="00C10B62">
        <w:rPr>
          <w:rFonts w:asciiTheme="majorHAnsi" w:hAnsiTheme="majorHAnsi" w:cstheme="majorHAnsi"/>
        </w:rPr>
        <w:t>objectiv</w:t>
      </w:r>
      <w:r w:rsidRPr="00C10B62">
        <w:rPr>
          <w:rFonts w:asciiTheme="majorHAnsi" w:hAnsiTheme="majorHAnsi" w:cstheme="majorHAnsi"/>
        </w:rPr>
        <w:t xml:space="preserve">es are consistent with </w:t>
      </w:r>
      <w:r w:rsidR="00955D76" w:rsidRPr="00C10B62">
        <w:rPr>
          <w:rFonts w:asciiTheme="majorHAnsi" w:hAnsiTheme="majorHAnsi" w:cstheme="majorHAnsi"/>
        </w:rPr>
        <w:t xml:space="preserve">the </w:t>
      </w:r>
      <w:r w:rsidRPr="00C10B62">
        <w:rPr>
          <w:rFonts w:asciiTheme="majorHAnsi" w:hAnsiTheme="majorHAnsi" w:cstheme="majorHAnsi"/>
        </w:rPr>
        <w:t xml:space="preserve">principles for </w:t>
      </w:r>
      <w:r w:rsidR="00955D76" w:rsidRPr="00C10B62">
        <w:rPr>
          <w:rFonts w:asciiTheme="majorHAnsi" w:hAnsiTheme="majorHAnsi" w:cstheme="majorHAnsi"/>
        </w:rPr>
        <w:t xml:space="preserve">good practice for </w:t>
      </w:r>
      <w:r w:rsidRPr="00C10B62">
        <w:rPr>
          <w:rFonts w:asciiTheme="majorHAnsi" w:hAnsiTheme="majorHAnsi" w:cstheme="majorHAnsi"/>
        </w:rPr>
        <w:t>transitions.</w:t>
      </w:r>
      <w:r w:rsidR="00233ED7" w:rsidRPr="00C10B62">
        <w:rPr>
          <w:rFonts w:asciiTheme="majorHAnsi" w:hAnsiTheme="majorHAnsi" w:cstheme="majorHAnsi"/>
        </w:rPr>
        <w:t xml:space="preserve"> </w:t>
      </w:r>
      <w:hyperlink r:id="rId27" w:history="1">
        <w:r w:rsidR="009A5C87" w:rsidRPr="00C10B62">
          <w:rPr>
            <w:rStyle w:val="Hyperlink"/>
            <w:rFonts w:asciiTheme="majorHAnsi" w:hAnsiTheme="majorHAnsi" w:cstheme="majorHAnsi"/>
            <w:sz w:val="18"/>
            <w:szCs w:val="18"/>
          </w:rPr>
          <w:t>https://scottishtransitions.org.uk/7-principles-of-good-transitions/principles-into-practice/</w:t>
        </w:r>
      </w:hyperlink>
      <w:r w:rsidR="009A5C87" w:rsidRPr="00C10B62">
        <w:rPr>
          <w:rFonts w:asciiTheme="majorHAnsi" w:hAnsiTheme="majorHAnsi" w:cstheme="majorHAnsi"/>
          <w:sz w:val="18"/>
          <w:szCs w:val="18"/>
        </w:rPr>
        <w:t xml:space="preserve"> </w:t>
      </w:r>
    </w:p>
    <w:p w14:paraId="5EBD1982" w14:textId="77777777" w:rsidR="7AC3BA9C" w:rsidRPr="00C10B62" w:rsidRDefault="7AC3BA9C" w:rsidP="00A27E84">
      <w:pPr>
        <w:rPr>
          <w:rFonts w:asciiTheme="majorHAnsi" w:hAnsiTheme="majorHAnsi" w:cstheme="majorHAnsi"/>
        </w:rPr>
      </w:pPr>
      <w:r w:rsidRPr="00C10B62">
        <w:rPr>
          <w:rFonts w:asciiTheme="majorHAnsi" w:hAnsiTheme="majorHAnsi" w:cstheme="majorHAnsi"/>
        </w:rPr>
        <w:t>The</w:t>
      </w:r>
      <w:r w:rsidR="069F5ABC" w:rsidRPr="00C10B62">
        <w:rPr>
          <w:rFonts w:asciiTheme="majorHAnsi" w:hAnsiTheme="majorHAnsi" w:cstheme="majorHAnsi"/>
        </w:rPr>
        <w:t xml:space="preserve"> objectives to be measured are:</w:t>
      </w:r>
    </w:p>
    <w:p w14:paraId="17888232" w14:textId="77777777" w:rsidR="069F5ABC" w:rsidRPr="00C10B62" w:rsidRDefault="069F5ABC" w:rsidP="00BD579C">
      <w:pPr>
        <w:rPr>
          <w:rFonts w:asciiTheme="majorHAnsi" w:hAnsiTheme="majorHAnsi" w:cstheme="majorHAnsi"/>
        </w:rPr>
      </w:pPr>
      <w:r w:rsidRPr="00C10B62">
        <w:rPr>
          <w:rFonts w:asciiTheme="majorHAnsi" w:hAnsiTheme="majorHAnsi" w:cstheme="majorHAnsi"/>
        </w:rPr>
        <w:t xml:space="preserve">1. Transitional and continuing support needs are anticipated in time to enable effective planning to meet these needs </w:t>
      </w:r>
      <w:r w:rsidR="6904E172" w:rsidRPr="00C10B62">
        <w:rPr>
          <w:rFonts w:asciiTheme="majorHAnsi" w:hAnsiTheme="majorHAnsi" w:cstheme="majorHAnsi"/>
        </w:rPr>
        <w:t>through:</w:t>
      </w:r>
    </w:p>
    <w:p w14:paraId="6AF77634" w14:textId="77777777" w:rsidR="6D0A823E" w:rsidRPr="00C10B62" w:rsidRDefault="6D0A823E">
      <w:pPr>
        <w:pStyle w:val="ListParagraph"/>
        <w:numPr>
          <w:ilvl w:val="0"/>
          <w:numId w:val="14"/>
        </w:numPr>
        <w:rPr>
          <w:rFonts w:asciiTheme="majorHAnsi" w:hAnsiTheme="majorHAnsi" w:cstheme="majorHAnsi"/>
        </w:rPr>
      </w:pPr>
      <w:r w:rsidRPr="00C10B62">
        <w:rPr>
          <w:rFonts w:asciiTheme="majorHAnsi" w:hAnsiTheme="majorHAnsi" w:cstheme="majorHAnsi"/>
        </w:rPr>
        <w:t>Completion of assessment of need</w:t>
      </w:r>
      <w:r w:rsidR="00BE1DC1" w:rsidRPr="00C10B62">
        <w:rPr>
          <w:rFonts w:asciiTheme="majorHAnsi" w:hAnsiTheme="majorHAnsi" w:cstheme="majorHAnsi"/>
        </w:rPr>
        <w:t>.</w:t>
      </w:r>
    </w:p>
    <w:p w14:paraId="327E9204" w14:textId="77777777" w:rsidR="07785FA3" w:rsidRPr="00C10B62" w:rsidRDefault="07785FA3">
      <w:pPr>
        <w:pStyle w:val="ListParagraph"/>
        <w:numPr>
          <w:ilvl w:val="0"/>
          <w:numId w:val="14"/>
        </w:numPr>
        <w:rPr>
          <w:rFonts w:asciiTheme="majorHAnsi" w:hAnsiTheme="majorHAnsi" w:cstheme="majorHAnsi"/>
        </w:rPr>
      </w:pPr>
      <w:r w:rsidRPr="00C10B62">
        <w:rPr>
          <w:rFonts w:asciiTheme="majorHAnsi" w:hAnsiTheme="majorHAnsi" w:cstheme="majorHAnsi"/>
        </w:rPr>
        <w:t>Agreed transition plan setting out how those needs will be met</w:t>
      </w:r>
      <w:r w:rsidR="00BE1DC1" w:rsidRPr="00C10B62">
        <w:rPr>
          <w:rFonts w:asciiTheme="majorHAnsi" w:hAnsiTheme="majorHAnsi" w:cstheme="majorHAnsi"/>
        </w:rPr>
        <w:t>.</w:t>
      </w:r>
    </w:p>
    <w:p w14:paraId="3CB4774C" w14:textId="77777777" w:rsidR="07785FA3" w:rsidRPr="00C10B62" w:rsidRDefault="07785FA3">
      <w:pPr>
        <w:pStyle w:val="ListParagraph"/>
        <w:numPr>
          <w:ilvl w:val="0"/>
          <w:numId w:val="14"/>
        </w:numPr>
        <w:rPr>
          <w:rFonts w:asciiTheme="majorHAnsi" w:hAnsiTheme="majorHAnsi" w:cstheme="majorHAnsi"/>
        </w:rPr>
      </w:pPr>
      <w:r w:rsidRPr="00C10B62">
        <w:rPr>
          <w:rFonts w:asciiTheme="majorHAnsi" w:hAnsiTheme="majorHAnsi" w:cstheme="majorHAnsi"/>
        </w:rPr>
        <w:t>Completion of assessment and transition plan in place at least 6 months before the anticipated school leaving date for the young person</w:t>
      </w:r>
      <w:r w:rsidR="00BE1DC1" w:rsidRPr="00C10B62">
        <w:rPr>
          <w:rFonts w:asciiTheme="majorHAnsi" w:hAnsiTheme="majorHAnsi" w:cstheme="majorHAnsi"/>
        </w:rPr>
        <w:t>.</w:t>
      </w:r>
      <w:r w:rsidRPr="00C10B62">
        <w:rPr>
          <w:rFonts w:asciiTheme="majorHAnsi" w:hAnsiTheme="majorHAnsi" w:cstheme="majorHAnsi"/>
        </w:rPr>
        <w:t xml:space="preserve"> </w:t>
      </w:r>
    </w:p>
    <w:p w14:paraId="72518243" w14:textId="77777777" w:rsidR="09990355" w:rsidRPr="00C10B62" w:rsidRDefault="07785FA3" w:rsidP="00F31B9D">
      <w:pPr>
        <w:rPr>
          <w:rFonts w:asciiTheme="majorHAnsi" w:hAnsiTheme="majorHAnsi" w:cstheme="majorHAnsi"/>
        </w:rPr>
      </w:pPr>
      <w:r w:rsidRPr="00C10B62">
        <w:rPr>
          <w:rFonts w:asciiTheme="majorHAnsi" w:hAnsiTheme="majorHAnsi" w:cstheme="majorHAnsi"/>
        </w:rPr>
        <w:t>2. Resources underpinning the transition and continuing support needs are agreed and met</w:t>
      </w:r>
      <w:r w:rsidR="76947B77" w:rsidRPr="00C10B62">
        <w:rPr>
          <w:rFonts w:asciiTheme="majorHAnsi" w:hAnsiTheme="majorHAnsi" w:cstheme="majorHAnsi"/>
        </w:rPr>
        <w:t xml:space="preserve"> through</w:t>
      </w:r>
      <w:r w:rsidR="36D846F1" w:rsidRPr="00C10B62">
        <w:rPr>
          <w:rFonts w:asciiTheme="majorHAnsi" w:hAnsiTheme="majorHAnsi" w:cstheme="majorHAnsi"/>
        </w:rPr>
        <w:t>:</w:t>
      </w:r>
    </w:p>
    <w:p w14:paraId="3BFF3482" w14:textId="77777777" w:rsidR="09990355" w:rsidRPr="00C10B62" w:rsidRDefault="36D846F1" w:rsidP="00F31B9D">
      <w:pPr>
        <w:pStyle w:val="ListParagraph"/>
        <w:numPr>
          <w:ilvl w:val="0"/>
          <w:numId w:val="13"/>
        </w:numPr>
        <w:rPr>
          <w:rFonts w:asciiTheme="majorHAnsi" w:hAnsiTheme="majorHAnsi" w:cstheme="majorHAnsi"/>
        </w:rPr>
      </w:pPr>
      <w:r w:rsidRPr="00C10B62">
        <w:rPr>
          <w:rFonts w:asciiTheme="majorHAnsi" w:hAnsiTheme="majorHAnsi" w:cstheme="majorHAnsi"/>
        </w:rPr>
        <w:t>Consistent outcomes identified by the young person and captured in the transition plan are achieved</w:t>
      </w:r>
      <w:r w:rsidR="00BE1DC1" w:rsidRPr="00C10B62">
        <w:rPr>
          <w:rFonts w:asciiTheme="majorHAnsi" w:hAnsiTheme="majorHAnsi" w:cstheme="majorHAnsi"/>
        </w:rPr>
        <w:t>.</w:t>
      </w:r>
    </w:p>
    <w:p w14:paraId="488E35EB" w14:textId="77777777" w:rsidR="09990355" w:rsidRPr="00C10B62" w:rsidRDefault="36D846F1" w:rsidP="00F31B9D">
      <w:pPr>
        <w:pStyle w:val="ListParagraph"/>
        <w:numPr>
          <w:ilvl w:val="0"/>
          <w:numId w:val="13"/>
        </w:numPr>
        <w:rPr>
          <w:rFonts w:asciiTheme="majorHAnsi" w:hAnsiTheme="majorHAnsi" w:cstheme="majorHAnsi"/>
        </w:rPr>
      </w:pPr>
      <w:r w:rsidRPr="00C10B62">
        <w:rPr>
          <w:rFonts w:asciiTheme="majorHAnsi" w:hAnsiTheme="majorHAnsi" w:cstheme="majorHAnsi"/>
        </w:rPr>
        <w:t>Funding is agreed and available</w:t>
      </w:r>
      <w:r w:rsidR="00BE1DC1" w:rsidRPr="00C10B62">
        <w:rPr>
          <w:rFonts w:asciiTheme="majorHAnsi" w:hAnsiTheme="majorHAnsi" w:cstheme="majorHAnsi"/>
        </w:rPr>
        <w:t>.</w:t>
      </w:r>
      <w:r w:rsidRPr="00C10B62">
        <w:rPr>
          <w:rFonts w:asciiTheme="majorHAnsi" w:hAnsiTheme="majorHAnsi" w:cstheme="majorHAnsi"/>
        </w:rPr>
        <w:t xml:space="preserve"> </w:t>
      </w:r>
    </w:p>
    <w:p w14:paraId="12B75848" w14:textId="77777777" w:rsidR="09990355" w:rsidRPr="00C10B62" w:rsidRDefault="36D846F1" w:rsidP="00F31B9D">
      <w:pPr>
        <w:rPr>
          <w:rFonts w:asciiTheme="majorHAnsi" w:hAnsiTheme="majorHAnsi" w:cstheme="majorHAnsi"/>
        </w:rPr>
      </w:pPr>
      <w:r w:rsidRPr="00C10B62">
        <w:rPr>
          <w:rFonts w:asciiTheme="majorHAnsi" w:hAnsiTheme="majorHAnsi" w:cstheme="majorHAnsi"/>
        </w:rPr>
        <w:t xml:space="preserve">3. Uncertainties for the young person, parents/carers and service provides are </w:t>
      </w:r>
      <w:proofErr w:type="spellStart"/>
      <w:r w:rsidRPr="00C10B62">
        <w:rPr>
          <w:rFonts w:asciiTheme="majorHAnsi" w:hAnsiTheme="majorHAnsi" w:cstheme="majorHAnsi"/>
        </w:rPr>
        <w:t>minimised</w:t>
      </w:r>
      <w:proofErr w:type="spellEnd"/>
      <w:r w:rsidRPr="00C10B62">
        <w:rPr>
          <w:rFonts w:asciiTheme="majorHAnsi" w:hAnsiTheme="majorHAnsi" w:cstheme="majorHAnsi"/>
        </w:rPr>
        <w:t xml:space="preserve"> through:</w:t>
      </w:r>
    </w:p>
    <w:p w14:paraId="1EC288D1" w14:textId="77777777" w:rsidR="09990355" w:rsidRPr="00C10B62" w:rsidRDefault="29111964" w:rsidP="00F31B9D">
      <w:pPr>
        <w:pStyle w:val="ListParagraph"/>
        <w:numPr>
          <w:ilvl w:val="0"/>
          <w:numId w:val="12"/>
        </w:numPr>
        <w:rPr>
          <w:rFonts w:asciiTheme="majorHAnsi" w:hAnsiTheme="majorHAnsi" w:cstheme="majorHAnsi"/>
        </w:rPr>
      </w:pPr>
      <w:r w:rsidRPr="00C10B62">
        <w:rPr>
          <w:rFonts w:asciiTheme="majorHAnsi" w:hAnsiTheme="majorHAnsi" w:cstheme="majorHAnsi"/>
        </w:rPr>
        <w:t>Young people and parents/carers are satisfied with the transition plan and its implementation</w:t>
      </w:r>
      <w:r w:rsidR="00BE1DC1" w:rsidRPr="00C10B62">
        <w:rPr>
          <w:rFonts w:asciiTheme="majorHAnsi" w:hAnsiTheme="majorHAnsi" w:cstheme="majorHAnsi"/>
        </w:rPr>
        <w:t>.</w:t>
      </w:r>
    </w:p>
    <w:p w14:paraId="2807786B" w14:textId="77777777" w:rsidR="09990355" w:rsidRPr="00C10B62" w:rsidRDefault="29111964" w:rsidP="00F31B9D">
      <w:pPr>
        <w:pStyle w:val="ListParagraph"/>
        <w:numPr>
          <w:ilvl w:val="0"/>
          <w:numId w:val="12"/>
        </w:numPr>
        <w:rPr>
          <w:rFonts w:asciiTheme="majorHAnsi" w:hAnsiTheme="majorHAnsi" w:cstheme="majorHAnsi"/>
        </w:rPr>
      </w:pPr>
      <w:r w:rsidRPr="00C10B62">
        <w:rPr>
          <w:rFonts w:asciiTheme="majorHAnsi" w:hAnsiTheme="majorHAnsi" w:cstheme="majorHAnsi"/>
        </w:rPr>
        <w:t xml:space="preserve">Any disputes are resolved as early as possible or referred to the appropriate </w:t>
      </w:r>
      <w:proofErr w:type="spellStart"/>
      <w:r w:rsidRPr="00C10B62">
        <w:rPr>
          <w:rFonts w:asciiTheme="majorHAnsi" w:hAnsiTheme="majorHAnsi" w:cstheme="majorHAnsi"/>
        </w:rPr>
        <w:t>organisation</w:t>
      </w:r>
      <w:proofErr w:type="spellEnd"/>
      <w:r w:rsidRPr="00C10B62">
        <w:rPr>
          <w:rFonts w:asciiTheme="majorHAnsi" w:hAnsiTheme="majorHAnsi" w:cstheme="majorHAnsi"/>
        </w:rPr>
        <w:t xml:space="preserve"> for arbitration</w:t>
      </w:r>
      <w:r w:rsidR="00233ED7" w:rsidRPr="00C10B62">
        <w:rPr>
          <w:rFonts w:asciiTheme="majorHAnsi" w:hAnsiTheme="majorHAnsi" w:cstheme="majorHAnsi"/>
        </w:rPr>
        <w:t>.</w:t>
      </w:r>
    </w:p>
    <w:p w14:paraId="41A36714" w14:textId="77777777" w:rsidR="09990355" w:rsidRPr="00C10B62" w:rsidRDefault="761B759E" w:rsidP="00F31B9D">
      <w:pPr>
        <w:rPr>
          <w:rFonts w:asciiTheme="majorHAnsi" w:hAnsiTheme="majorHAnsi" w:cstheme="majorHAnsi"/>
        </w:rPr>
      </w:pPr>
      <w:r w:rsidRPr="00C10B62">
        <w:rPr>
          <w:rFonts w:asciiTheme="majorHAnsi" w:hAnsiTheme="majorHAnsi" w:cstheme="majorHAnsi"/>
        </w:rPr>
        <w:t xml:space="preserve">In addition to performance </w:t>
      </w:r>
      <w:r w:rsidR="796F6597" w:rsidRPr="00C10B62">
        <w:rPr>
          <w:rFonts w:asciiTheme="majorHAnsi" w:hAnsiTheme="majorHAnsi" w:cstheme="majorHAnsi"/>
        </w:rPr>
        <w:t>monitoring,</w:t>
      </w:r>
      <w:r w:rsidRPr="00C10B62">
        <w:rPr>
          <w:rFonts w:asciiTheme="majorHAnsi" w:hAnsiTheme="majorHAnsi" w:cstheme="majorHAnsi"/>
        </w:rPr>
        <w:t xml:space="preserve"> the services routinely involved in transition planning will share </w:t>
      </w:r>
      <w:proofErr w:type="spellStart"/>
      <w:r w:rsidRPr="00C10B62">
        <w:rPr>
          <w:rFonts w:asciiTheme="majorHAnsi" w:hAnsiTheme="majorHAnsi" w:cstheme="majorHAnsi"/>
        </w:rPr>
        <w:t>generalised</w:t>
      </w:r>
      <w:proofErr w:type="spellEnd"/>
      <w:r w:rsidRPr="00C10B62">
        <w:rPr>
          <w:rFonts w:asciiTheme="majorHAnsi" w:hAnsiTheme="majorHAnsi" w:cstheme="majorHAnsi"/>
        </w:rPr>
        <w:t xml:space="preserve"> information about emerging needs </w:t>
      </w:r>
      <w:r w:rsidR="00BC06A5" w:rsidRPr="00C10B62">
        <w:rPr>
          <w:rFonts w:asciiTheme="majorHAnsi" w:hAnsiTheme="majorHAnsi" w:cstheme="majorHAnsi"/>
        </w:rPr>
        <w:t xml:space="preserve">and trends </w:t>
      </w:r>
      <w:r w:rsidRPr="00C10B62">
        <w:rPr>
          <w:rFonts w:asciiTheme="majorHAnsi" w:hAnsiTheme="majorHAnsi" w:cstheme="majorHAnsi"/>
        </w:rPr>
        <w:t xml:space="preserve">as they are identified. The range </w:t>
      </w:r>
      <w:r w:rsidR="07627F45" w:rsidRPr="00C10B62">
        <w:rPr>
          <w:rFonts w:asciiTheme="majorHAnsi" w:hAnsiTheme="majorHAnsi" w:cstheme="majorHAnsi"/>
        </w:rPr>
        <w:t>and</w:t>
      </w:r>
      <w:r w:rsidRPr="00C10B62">
        <w:rPr>
          <w:rFonts w:asciiTheme="majorHAnsi" w:hAnsiTheme="majorHAnsi" w:cstheme="majorHAnsi"/>
        </w:rPr>
        <w:t xml:space="preserve"> volume of services being deployed to meet those needs and their associated costs. </w:t>
      </w:r>
    </w:p>
    <w:p w14:paraId="34B64BAC" w14:textId="77777777" w:rsidR="6179A63F" w:rsidRPr="00C10B62" w:rsidRDefault="6179A63F" w:rsidP="00F31B9D">
      <w:pPr>
        <w:rPr>
          <w:rFonts w:asciiTheme="majorHAnsi" w:hAnsiTheme="majorHAnsi" w:cstheme="majorHAnsi"/>
        </w:rPr>
      </w:pPr>
      <w:r w:rsidRPr="00C10B62">
        <w:rPr>
          <w:rFonts w:asciiTheme="majorHAnsi" w:hAnsiTheme="majorHAnsi" w:cstheme="majorHAnsi"/>
        </w:rPr>
        <w:t xml:space="preserve">This policy will be reviewed annually or when policy, </w:t>
      </w:r>
      <w:r w:rsidR="00D4005C" w:rsidRPr="00C10B62">
        <w:rPr>
          <w:rFonts w:asciiTheme="majorHAnsi" w:hAnsiTheme="majorHAnsi" w:cstheme="majorHAnsi"/>
        </w:rPr>
        <w:t>guidance,</w:t>
      </w:r>
      <w:r w:rsidRPr="00C10B62">
        <w:rPr>
          <w:rFonts w:asciiTheme="majorHAnsi" w:hAnsiTheme="majorHAnsi" w:cstheme="majorHAnsi"/>
        </w:rPr>
        <w:t xml:space="preserve"> or legislation changes. </w:t>
      </w:r>
    </w:p>
    <w:p w14:paraId="5081E46B" w14:textId="77777777" w:rsidR="266EB21A" w:rsidRPr="00C10B62" w:rsidRDefault="761B759E" w:rsidP="00F31B9D">
      <w:pPr>
        <w:pStyle w:val="Heading2"/>
        <w:rPr>
          <w:rFonts w:cstheme="majorHAnsi"/>
        </w:rPr>
      </w:pPr>
      <w:bookmarkStart w:id="60" w:name="_Toc56022647"/>
      <w:bookmarkStart w:id="61" w:name="_Toc58598421"/>
      <w:r w:rsidRPr="00C10B62">
        <w:rPr>
          <w:rFonts w:cstheme="majorHAnsi"/>
        </w:rPr>
        <w:lastRenderedPageBreak/>
        <w:t>Equalities</w:t>
      </w:r>
      <w:r w:rsidR="2304C2B6" w:rsidRPr="00C10B62">
        <w:rPr>
          <w:rFonts w:cstheme="majorHAnsi"/>
        </w:rPr>
        <w:t xml:space="preserve"> </w:t>
      </w:r>
      <w:r w:rsidR="1924FE92" w:rsidRPr="00C10B62">
        <w:rPr>
          <w:rFonts w:cstheme="majorHAnsi"/>
        </w:rPr>
        <w:t>and</w:t>
      </w:r>
      <w:r w:rsidR="2304C2B6" w:rsidRPr="00C10B62">
        <w:rPr>
          <w:rFonts w:cstheme="majorHAnsi"/>
        </w:rPr>
        <w:t xml:space="preserve"> Human Rights</w:t>
      </w:r>
      <w:bookmarkEnd w:id="60"/>
      <w:bookmarkEnd w:id="61"/>
    </w:p>
    <w:p w14:paraId="2224BC08" w14:textId="77777777" w:rsidR="761B759E" w:rsidRPr="00C10B62" w:rsidRDefault="761B759E" w:rsidP="00F31B9D">
      <w:pPr>
        <w:rPr>
          <w:rFonts w:asciiTheme="majorHAnsi" w:hAnsiTheme="majorHAnsi" w:cstheme="majorHAnsi"/>
        </w:rPr>
      </w:pPr>
      <w:r w:rsidRPr="00C10B62">
        <w:rPr>
          <w:rFonts w:asciiTheme="majorHAnsi" w:hAnsiTheme="majorHAnsi" w:cstheme="majorHAnsi"/>
        </w:rPr>
        <w:t xml:space="preserve">Health and Social Care Moray, Moray Council and NHS Grampian do not discriminate on any grounds; they advocate for and are committed to equalities; </w:t>
      </w:r>
      <w:r w:rsidR="66F6D04E" w:rsidRPr="00C10B62">
        <w:rPr>
          <w:rFonts w:asciiTheme="majorHAnsi" w:hAnsiTheme="majorHAnsi" w:cstheme="majorHAnsi"/>
        </w:rPr>
        <w:t>and</w:t>
      </w:r>
      <w:r w:rsidRPr="00C10B62">
        <w:rPr>
          <w:rFonts w:asciiTheme="majorHAnsi" w:hAnsiTheme="majorHAnsi" w:cstheme="majorHAnsi"/>
        </w:rPr>
        <w:t xml:space="preserve"> recognise </w:t>
      </w:r>
      <w:r w:rsidR="00763613" w:rsidRPr="00C10B62">
        <w:rPr>
          <w:rFonts w:asciiTheme="majorHAnsi" w:hAnsiTheme="majorHAnsi" w:cstheme="majorHAnsi"/>
        </w:rPr>
        <w:t>their</w:t>
      </w:r>
      <w:r w:rsidR="133039A1" w:rsidRPr="00C10B62">
        <w:rPr>
          <w:rFonts w:asciiTheme="majorHAnsi" w:hAnsiTheme="majorHAnsi" w:cstheme="majorHAnsi"/>
        </w:rPr>
        <w:t xml:space="preserve"> responsibilities under the Equalities Act 2010 and the related Public Sector Duty. </w:t>
      </w:r>
    </w:p>
    <w:p w14:paraId="764E4C9B" w14:textId="77777777" w:rsidR="133039A1" w:rsidRPr="00C10B62" w:rsidRDefault="133039A1" w:rsidP="00F31B9D">
      <w:pPr>
        <w:rPr>
          <w:rFonts w:asciiTheme="majorHAnsi" w:hAnsiTheme="majorHAnsi" w:cstheme="majorHAnsi"/>
        </w:rPr>
      </w:pPr>
      <w:r w:rsidRPr="00C10B62">
        <w:rPr>
          <w:rFonts w:asciiTheme="majorHAnsi" w:hAnsiTheme="majorHAnsi" w:cstheme="majorHAnsi"/>
        </w:rPr>
        <w:t>The organisations will ensure that information is produced in</w:t>
      </w:r>
      <w:r w:rsidR="008852F4" w:rsidRPr="00C10B62">
        <w:rPr>
          <w:rFonts w:asciiTheme="majorHAnsi" w:hAnsiTheme="majorHAnsi" w:cstheme="majorHAnsi"/>
        </w:rPr>
        <w:t xml:space="preserve"> plain</w:t>
      </w:r>
      <w:r w:rsidRPr="00C10B62">
        <w:rPr>
          <w:rFonts w:asciiTheme="majorHAnsi" w:hAnsiTheme="majorHAnsi" w:cstheme="majorHAnsi"/>
        </w:rPr>
        <w:t xml:space="preserve"> English and, where needed, in a variety of formats and languages.</w:t>
      </w:r>
      <w:r w:rsidR="008852F4" w:rsidRPr="00C10B62">
        <w:rPr>
          <w:rFonts w:asciiTheme="majorHAnsi" w:hAnsiTheme="majorHAnsi" w:cstheme="majorHAnsi"/>
        </w:rPr>
        <w:t xml:space="preserve"> </w:t>
      </w:r>
      <w:r w:rsidRPr="00C10B62">
        <w:rPr>
          <w:rFonts w:asciiTheme="majorHAnsi" w:hAnsiTheme="majorHAnsi" w:cstheme="majorHAnsi"/>
        </w:rPr>
        <w:t xml:space="preserve">Translation </w:t>
      </w:r>
      <w:r w:rsidR="1A8E0AC5" w:rsidRPr="00C10B62">
        <w:rPr>
          <w:rFonts w:asciiTheme="majorHAnsi" w:hAnsiTheme="majorHAnsi" w:cstheme="majorHAnsi"/>
        </w:rPr>
        <w:t>services are available if required.</w:t>
      </w:r>
      <w:r w:rsidR="0CA9972B" w:rsidRPr="00C10B62">
        <w:rPr>
          <w:rFonts w:asciiTheme="majorHAnsi" w:hAnsiTheme="majorHAnsi" w:cstheme="majorHAnsi"/>
        </w:rPr>
        <w:t xml:space="preserve"> </w:t>
      </w:r>
      <w:r w:rsidR="1A8E0AC5" w:rsidRPr="00C10B62">
        <w:rPr>
          <w:rFonts w:asciiTheme="majorHAnsi" w:hAnsiTheme="majorHAnsi" w:cstheme="majorHAnsi"/>
        </w:rPr>
        <w:t xml:space="preserve">Every effort will be made by the organisations to remove any physical barrier </w:t>
      </w:r>
      <w:r w:rsidR="7DC5E677" w:rsidRPr="00C10B62">
        <w:rPr>
          <w:rFonts w:asciiTheme="majorHAnsi" w:hAnsiTheme="majorHAnsi" w:cstheme="majorHAnsi"/>
        </w:rPr>
        <w:t xml:space="preserve">that </w:t>
      </w:r>
      <w:r w:rsidR="00BE1DC1" w:rsidRPr="00C10B62">
        <w:rPr>
          <w:rFonts w:asciiTheme="majorHAnsi" w:hAnsiTheme="majorHAnsi" w:cstheme="majorHAnsi"/>
        </w:rPr>
        <w:t>prevents</w:t>
      </w:r>
      <w:r w:rsidR="7DC5E677" w:rsidRPr="00C10B62">
        <w:rPr>
          <w:rFonts w:asciiTheme="majorHAnsi" w:hAnsiTheme="majorHAnsi" w:cstheme="majorHAnsi"/>
        </w:rPr>
        <w:t xml:space="preserve"> face to face communication</w:t>
      </w:r>
      <w:r w:rsidR="008852F4" w:rsidRPr="00C10B62">
        <w:rPr>
          <w:rFonts w:asciiTheme="majorHAnsi" w:hAnsiTheme="majorHAnsi" w:cstheme="majorHAnsi"/>
        </w:rPr>
        <w:t>.</w:t>
      </w:r>
    </w:p>
    <w:p w14:paraId="34DDBE03" w14:textId="77777777" w:rsidR="6E635366" w:rsidRPr="00C10B62" w:rsidRDefault="6E635366" w:rsidP="00F31B9D">
      <w:pPr>
        <w:rPr>
          <w:rFonts w:asciiTheme="majorHAnsi" w:hAnsiTheme="majorHAnsi" w:cstheme="majorHAnsi"/>
        </w:rPr>
      </w:pPr>
      <w:r w:rsidRPr="00C10B62">
        <w:rPr>
          <w:rFonts w:asciiTheme="majorHAnsi" w:hAnsiTheme="majorHAnsi" w:cstheme="majorHAnsi"/>
        </w:rPr>
        <w:t xml:space="preserve">Public authorities must ensure that when discharging their functions, </w:t>
      </w:r>
      <w:r w:rsidR="008852F4" w:rsidRPr="00C10B62">
        <w:rPr>
          <w:rFonts w:asciiTheme="majorHAnsi" w:hAnsiTheme="majorHAnsi" w:cstheme="majorHAnsi"/>
        </w:rPr>
        <w:t xml:space="preserve">they </w:t>
      </w:r>
      <w:r w:rsidRPr="00C10B62">
        <w:rPr>
          <w:rFonts w:asciiTheme="majorHAnsi" w:hAnsiTheme="majorHAnsi" w:cstheme="majorHAnsi"/>
        </w:rPr>
        <w:t>do not act in a manner which is incompatible with the rights outlined in the Human Rights Act</w:t>
      </w:r>
      <w:r w:rsidR="00233ED7" w:rsidRPr="00C10B62">
        <w:rPr>
          <w:rFonts w:asciiTheme="majorHAnsi" w:hAnsiTheme="majorHAnsi" w:cstheme="majorHAnsi"/>
        </w:rPr>
        <w:t xml:space="preserve"> </w:t>
      </w:r>
      <w:r w:rsidR="005B1F22" w:rsidRPr="00C10B62">
        <w:rPr>
          <w:rFonts w:asciiTheme="majorHAnsi" w:hAnsiTheme="majorHAnsi" w:cstheme="majorHAnsi"/>
        </w:rPr>
        <w:t>1998.</w:t>
      </w:r>
      <w:r w:rsidRPr="00C10B62">
        <w:rPr>
          <w:rFonts w:asciiTheme="majorHAnsi" w:hAnsiTheme="majorHAnsi" w:cstheme="majorHAnsi"/>
        </w:rPr>
        <w:t xml:space="preserve"> </w:t>
      </w:r>
      <w:r w:rsidR="20B7143E" w:rsidRPr="00C10B62">
        <w:rPr>
          <w:rFonts w:asciiTheme="majorHAnsi" w:hAnsiTheme="majorHAnsi" w:cstheme="majorHAnsi"/>
        </w:rPr>
        <w:t>All parts of this policy and associated providers comply with obligations within the Human Rights Act</w:t>
      </w:r>
      <w:r w:rsidR="005B1F22" w:rsidRPr="00C10B62">
        <w:rPr>
          <w:rFonts w:asciiTheme="majorHAnsi" w:hAnsiTheme="majorHAnsi" w:cstheme="majorHAnsi"/>
        </w:rPr>
        <w:t xml:space="preserve"> 1998</w:t>
      </w:r>
      <w:r w:rsidR="004174A1" w:rsidRPr="00C10B62">
        <w:rPr>
          <w:rFonts w:asciiTheme="majorHAnsi" w:hAnsiTheme="majorHAnsi" w:cstheme="majorHAnsi"/>
        </w:rPr>
        <w:t>.</w:t>
      </w:r>
    </w:p>
    <w:p w14:paraId="39CF3B8D" w14:textId="77777777" w:rsidR="52C37656" w:rsidRPr="00C10B62" w:rsidRDefault="52C37656" w:rsidP="00F31B9D">
      <w:pPr>
        <w:rPr>
          <w:rFonts w:asciiTheme="majorHAnsi" w:hAnsiTheme="majorHAnsi" w:cstheme="majorHAnsi"/>
        </w:rPr>
      </w:pPr>
      <w:r w:rsidRPr="00C10B62">
        <w:rPr>
          <w:rFonts w:asciiTheme="majorHAnsi" w:hAnsiTheme="majorHAnsi" w:cstheme="majorHAnsi"/>
        </w:rPr>
        <w:t xml:space="preserve">Data will be gathered to inform future transition planning and commissioning of services. Data </w:t>
      </w:r>
      <w:r w:rsidR="47F00C65" w:rsidRPr="00C10B62">
        <w:rPr>
          <w:rFonts w:asciiTheme="majorHAnsi" w:hAnsiTheme="majorHAnsi" w:cstheme="majorHAnsi"/>
        </w:rPr>
        <w:t>from</w:t>
      </w:r>
      <w:r w:rsidRPr="00C10B62">
        <w:rPr>
          <w:rFonts w:asciiTheme="majorHAnsi" w:hAnsiTheme="majorHAnsi" w:cstheme="majorHAnsi"/>
        </w:rPr>
        <w:t xml:space="preserve"> </w:t>
      </w:r>
      <w:r w:rsidR="753ED857" w:rsidRPr="00C10B62">
        <w:rPr>
          <w:rFonts w:asciiTheme="majorHAnsi" w:hAnsiTheme="majorHAnsi" w:cstheme="majorHAnsi"/>
        </w:rPr>
        <w:t>education</w:t>
      </w:r>
      <w:r w:rsidRPr="00C10B62">
        <w:rPr>
          <w:rFonts w:asciiTheme="majorHAnsi" w:hAnsiTheme="majorHAnsi" w:cstheme="majorHAnsi"/>
        </w:rPr>
        <w:t>, health and social work will be used to build a picture of the type of support require</w:t>
      </w:r>
      <w:r w:rsidR="018DC8BC" w:rsidRPr="00C10B62">
        <w:rPr>
          <w:rFonts w:asciiTheme="majorHAnsi" w:hAnsiTheme="majorHAnsi" w:cstheme="majorHAnsi"/>
        </w:rPr>
        <w:t xml:space="preserve">d. Further data will be </w:t>
      </w:r>
      <w:r w:rsidR="00BE1DC1" w:rsidRPr="00C10B62">
        <w:rPr>
          <w:rFonts w:asciiTheme="majorHAnsi" w:hAnsiTheme="majorHAnsi" w:cstheme="majorHAnsi"/>
        </w:rPr>
        <w:t>analysed</w:t>
      </w:r>
      <w:r w:rsidR="018DC8BC" w:rsidRPr="00C10B62">
        <w:rPr>
          <w:rFonts w:asciiTheme="majorHAnsi" w:hAnsiTheme="majorHAnsi" w:cstheme="majorHAnsi"/>
        </w:rPr>
        <w:t xml:space="preserve"> to understand who has been receiving support </w:t>
      </w:r>
      <w:r w:rsidR="00BE1DC1" w:rsidRPr="00C10B62">
        <w:rPr>
          <w:rFonts w:asciiTheme="majorHAnsi" w:hAnsiTheme="majorHAnsi" w:cstheme="majorHAnsi"/>
        </w:rPr>
        <w:t xml:space="preserve">from </w:t>
      </w:r>
      <w:r w:rsidR="018DC8BC" w:rsidRPr="00C10B62">
        <w:rPr>
          <w:rFonts w:asciiTheme="majorHAnsi" w:hAnsiTheme="majorHAnsi" w:cstheme="majorHAnsi"/>
        </w:rPr>
        <w:t>children's services</w:t>
      </w:r>
      <w:r w:rsidR="00BE1DC1" w:rsidRPr="00C10B62">
        <w:rPr>
          <w:rFonts w:asciiTheme="majorHAnsi" w:hAnsiTheme="majorHAnsi" w:cstheme="majorHAnsi"/>
        </w:rPr>
        <w:t>,</w:t>
      </w:r>
      <w:r w:rsidR="018DC8BC" w:rsidRPr="00C10B62">
        <w:rPr>
          <w:rFonts w:asciiTheme="majorHAnsi" w:hAnsiTheme="majorHAnsi" w:cstheme="majorHAnsi"/>
        </w:rPr>
        <w:t xml:space="preserve"> but who are not eligible for adult services</w:t>
      </w:r>
      <w:r w:rsidR="00BE1DC1" w:rsidRPr="00C10B62">
        <w:rPr>
          <w:rFonts w:asciiTheme="majorHAnsi" w:hAnsiTheme="majorHAnsi" w:cstheme="majorHAnsi"/>
        </w:rPr>
        <w:t>,</w:t>
      </w:r>
      <w:r w:rsidR="018DC8BC" w:rsidRPr="00C10B62">
        <w:rPr>
          <w:rFonts w:asciiTheme="majorHAnsi" w:hAnsiTheme="majorHAnsi" w:cstheme="majorHAnsi"/>
        </w:rPr>
        <w:t xml:space="preserve"> to </w:t>
      </w:r>
      <w:r w:rsidR="63A5579C" w:rsidRPr="00C10B62">
        <w:rPr>
          <w:rFonts w:asciiTheme="majorHAnsi" w:hAnsiTheme="majorHAnsi" w:cstheme="majorHAnsi"/>
        </w:rPr>
        <w:t>build support for those young people. Data includes:</w:t>
      </w:r>
      <w:r w:rsidR="004174A1" w:rsidRPr="00C10B62">
        <w:rPr>
          <w:rFonts w:asciiTheme="majorHAnsi" w:hAnsiTheme="majorHAnsi" w:cstheme="majorHAnsi"/>
        </w:rPr>
        <w:t xml:space="preserve"> - </w:t>
      </w:r>
    </w:p>
    <w:p w14:paraId="5E2C6E7B" w14:textId="77777777" w:rsidR="63A5579C" w:rsidRPr="00C10B62" w:rsidRDefault="63A5579C" w:rsidP="00F31B9D">
      <w:pPr>
        <w:pStyle w:val="ListParagraph"/>
        <w:numPr>
          <w:ilvl w:val="0"/>
          <w:numId w:val="6"/>
        </w:numPr>
        <w:rPr>
          <w:rFonts w:asciiTheme="majorHAnsi" w:hAnsiTheme="majorHAnsi" w:cstheme="majorHAnsi"/>
        </w:rPr>
      </w:pPr>
      <w:r w:rsidRPr="00C10B62">
        <w:rPr>
          <w:rFonts w:asciiTheme="majorHAnsi" w:hAnsiTheme="majorHAnsi" w:cstheme="majorHAnsi"/>
        </w:rPr>
        <w:t xml:space="preserve">Resources available in primary care, </w:t>
      </w:r>
      <w:proofErr w:type="gramStart"/>
      <w:r w:rsidRPr="00C10B62">
        <w:rPr>
          <w:rFonts w:asciiTheme="majorHAnsi" w:hAnsiTheme="majorHAnsi" w:cstheme="majorHAnsi"/>
        </w:rPr>
        <w:t>education</w:t>
      </w:r>
      <w:proofErr w:type="gramEnd"/>
      <w:r w:rsidRPr="00C10B62">
        <w:rPr>
          <w:rFonts w:asciiTheme="majorHAnsi" w:hAnsiTheme="majorHAnsi" w:cstheme="majorHAnsi"/>
        </w:rPr>
        <w:t xml:space="preserve"> and social work</w:t>
      </w:r>
      <w:r w:rsidR="00BE1DC1" w:rsidRPr="00C10B62">
        <w:rPr>
          <w:rFonts w:asciiTheme="majorHAnsi" w:hAnsiTheme="majorHAnsi" w:cstheme="majorHAnsi"/>
        </w:rPr>
        <w:t>.</w:t>
      </w:r>
    </w:p>
    <w:p w14:paraId="699751DA" w14:textId="77777777" w:rsidR="63A5579C" w:rsidRPr="00C10B62" w:rsidRDefault="63A5579C" w:rsidP="00F31B9D">
      <w:pPr>
        <w:pStyle w:val="ListParagraph"/>
        <w:numPr>
          <w:ilvl w:val="0"/>
          <w:numId w:val="6"/>
        </w:numPr>
        <w:rPr>
          <w:rFonts w:asciiTheme="majorHAnsi" w:hAnsiTheme="majorHAnsi" w:cstheme="majorHAnsi"/>
        </w:rPr>
      </w:pPr>
      <w:r w:rsidRPr="00C10B62">
        <w:rPr>
          <w:rFonts w:asciiTheme="majorHAnsi" w:hAnsiTheme="majorHAnsi" w:cstheme="majorHAnsi"/>
        </w:rPr>
        <w:t>Young people who do not meet eligibility criteria for support from adult services and those for whom services are available for another reason</w:t>
      </w:r>
      <w:r w:rsidR="00BE1DC1" w:rsidRPr="00C10B62">
        <w:rPr>
          <w:rFonts w:asciiTheme="majorHAnsi" w:hAnsiTheme="majorHAnsi" w:cstheme="majorHAnsi"/>
        </w:rPr>
        <w:t>.</w:t>
      </w:r>
    </w:p>
    <w:p w14:paraId="6D2C0AFC" w14:textId="3059B698" w:rsidR="005B5A6C" w:rsidRPr="00C10B62" w:rsidRDefault="35472824" w:rsidP="00F31B9D">
      <w:pPr>
        <w:pStyle w:val="ListParagraph"/>
        <w:numPr>
          <w:ilvl w:val="0"/>
          <w:numId w:val="6"/>
        </w:numPr>
        <w:rPr>
          <w:rFonts w:asciiTheme="majorHAnsi" w:hAnsiTheme="majorHAnsi" w:cstheme="majorHAnsi"/>
        </w:rPr>
      </w:pPr>
      <w:r w:rsidRPr="00C10B62">
        <w:rPr>
          <w:rFonts w:asciiTheme="majorHAnsi" w:hAnsiTheme="majorHAnsi" w:cstheme="majorHAnsi"/>
        </w:rPr>
        <w:t>Information</w:t>
      </w:r>
      <w:r w:rsidR="63A5579C" w:rsidRPr="00C10B62">
        <w:rPr>
          <w:rFonts w:asciiTheme="majorHAnsi" w:hAnsiTheme="majorHAnsi" w:cstheme="majorHAnsi"/>
        </w:rPr>
        <w:t xml:space="preserve"> will be </w:t>
      </w:r>
      <w:r w:rsidR="3D2B8941" w:rsidRPr="00C10B62">
        <w:rPr>
          <w:rFonts w:asciiTheme="majorHAnsi" w:hAnsiTheme="majorHAnsi" w:cstheme="majorHAnsi"/>
        </w:rPr>
        <w:t>gathered</w:t>
      </w:r>
      <w:r w:rsidR="63A5579C" w:rsidRPr="00C10B62">
        <w:rPr>
          <w:rFonts w:asciiTheme="majorHAnsi" w:hAnsiTheme="majorHAnsi" w:cstheme="majorHAnsi"/>
        </w:rPr>
        <w:t xml:space="preserve"> for young people </w:t>
      </w:r>
      <w:r w:rsidR="00D55378" w:rsidRPr="00C10B62">
        <w:rPr>
          <w:rFonts w:asciiTheme="majorHAnsi" w:hAnsiTheme="majorHAnsi" w:cstheme="majorHAnsi"/>
        </w:rPr>
        <w:t xml:space="preserve">with varying </w:t>
      </w:r>
      <w:r w:rsidR="00D4005C" w:rsidRPr="00C10B62">
        <w:rPr>
          <w:rFonts w:asciiTheme="majorHAnsi" w:hAnsiTheme="majorHAnsi" w:cstheme="majorHAnsi"/>
        </w:rPr>
        <w:t>impairments</w:t>
      </w:r>
      <w:r w:rsidR="00D55378" w:rsidRPr="00C10B62">
        <w:rPr>
          <w:rFonts w:asciiTheme="majorHAnsi" w:hAnsiTheme="majorHAnsi" w:cstheme="majorHAnsi"/>
        </w:rPr>
        <w:t>/</w:t>
      </w:r>
      <w:r w:rsidR="004174A1" w:rsidRPr="00C10B62">
        <w:rPr>
          <w:rFonts w:asciiTheme="majorHAnsi" w:hAnsiTheme="majorHAnsi" w:cstheme="majorHAnsi"/>
        </w:rPr>
        <w:t xml:space="preserve"> </w:t>
      </w:r>
      <w:r w:rsidR="00D55378" w:rsidRPr="00C10B62">
        <w:rPr>
          <w:rFonts w:asciiTheme="majorHAnsi" w:hAnsiTheme="majorHAnsi" w:cstheme="majorHAnsi"/>
        </w:rPr>
        <w:t>conditions,</w:t>
      </w:r>
      <w:r w:rsidR="003673B5" w:rsidRPr="00C10B62">
        <w:rPr>
          <w:rFonts w:asciiTheme="majorHAnsi" w:hAnsiTheme="majorHAnsi" w:cstheme="majorHAnsi"/>
        </w:rPr>
        <w:t xml:space="preserve"> </w:t>
      </w:r>
      <w:r w:rsidR="00D55378" w:rsidRPr="00C10B62">
        <w:rPr>
          <w:rFonts w:asciiTheme="majorHAnsi" w:hAnsiTheme="majorHAnsi" w:cstheme="majorHAnsi"/>
        </w:rPr>
        <w:t xml:space="preserve">i.e. </w:t>
      </w:r>
      <w:r w:rsidR="54CB0AA8" w:rsidRPr="00C10B62">
        <w:rPr>
          <w:rFonts w:asciiTheme="majorHAnsi" w:hAnsiTheme="majorHAnsi" w:cstheme="majorHAnsi"/>
        </w:rPr>
        <w:t xml:space="preserve">neurodevelopmental </w:t>
      </w:r>
      <w:r w:rsidR="63A5579C" w:rsidRPr="00C10B62">
        <w:rPr>
          <w:rFonts w:asciiTheme="majorHAnsi" w:hAnsiTheme="majorHAnsi" w:cstheme="majorHAnsi"/>
        </w:rPr>
        <w:t xml:space="preserve">disorders, cerebral palsy, </w:t>
      </w:r>
      <w:r w:rsidR="00FB6083" w:rsidRPr="00C10B62">
        <w:rPr>
          <w:rFonts w:asciiTheme="majorHAnsi" w:hAnsiTheme="majorHAnsi" w:cstheme="majorHAnsi"/>
        </w:rPr>
        <w:t xml:space="preserve">behaviours that </w:t>
      </w:r>
      <w:r w:rsidR="00D55378" w:rsidRPr="00C10B62">
        <w:rPr>
          <w:rFonts w:asciiTheme="majorHAnsi" w:hAnsiTheme="majorHAnsi" w:cstheme="majorHAnsi"/>
        </w:rPr>
        <w:t>challenge</w:t>
      </w:r>
      <w:r w:rsidR="00D55378" w:rsidRPr="00C10B62">
        <w:rPr>
          <w:rStyle w:val="CommentReference"/>
          <w:rFonts w:asciiTheme="majorHAnsi" w:hAnsiTheme="majorHAnsi" w:cstheme="majorHAnsi"/>
        </w:rPr>
        <w:t xml:space="preserve">, </w:t>
      </w:r>
      <w:r w:rsidR="00D55378" w:rsidRPr="00C10B62">
        <w:rPr>
          <w:rFonts w:asciiTheme="majorHAnsi" w:hAnsiTheme="majorHAnsi" w:cstheme="majorHAnsi"/>
        </w:rPr>
        <w:t>supported</w:t>
      </w:r>
      <w:r w:rsidR="63A5579C" w:rsidRPr="00C10B62">
        <w:rPr>
          <w:rFonts w:asciiTheme="majorHAnsi" w:hAnsiTheme="majorHAnsi" w:cstheme="majorHAnsi"/>
        </w:rPr>
        <w:t xml:space="preserve"> with palliative care</w:t>
      </w:r>
      <w:r w:rsidR="004174A1" w:rsidRPr="00C10B62">
        <w:rPr>
          <w:rFonts w:asciiTheme="majorHAnsi" w:hAnsiTheme="majorHAnsi" w:cstheme="majorHAnsi"/>
        </w:rPr>
        <w:t>, etc.</w:t>
      </w:r>
    </w:p>
    <w:p w14:paraId="7CBEBDDB" w14:textId="68708CFA" w:rsidR="00B4457C" w:rsidRPr="00C10B62" w:rsidRDefault="00B4457C" w:rsidP="00B4457C">
      <w:pPr>
        <w:rPr>
          <w:rFonts w:asciiTheme="majorHAnsi" w:hAnsiTheme="majorHAnsi" w:cstheme="majorHAnsi"/>
        </w:rPr>
      </w:pPr>
    </w:p>
    <w:p w14:paraId="40DD31AE" w14:textId="7DA7207C" w:rsidR="00B4457C" w:rsidRPr="00C10B62" w:rsidRDefault="00B4457C" w:rsidP="00B4457C">
      <w:pPr>
        <w:rPr>
          <w:rFonts w:asciiTheme="majorHAnsi" w:hAnsiTheme="majorHAnsi" w:cstheme="majorHAnsi"/>
        </w:rPr>
      </w:pPr>
    </w:p>
    <w:p w14:paraId="0F962CE6" w14:textId="68DC8C2F" w:rsidR="00B4457C" w:rsidRPr="00C10B62" w:rsidRDefault="00B4457C" w:rsidP="00B4457C">
      <w:pPr>
        <w:rPr>
          <w:rFonts w:asciiTheme="majorHAnsi" w:hAnsiTheme="majorHAnsi" w:cstheme="majorHAnsi"/>
        </w:rPr>
      </w:pPr>
    </w:p>
    <w:p w14:paraId="6FFAE27A" w14:textId="2B39EAC1" w:rsidR="00B4457C" w:rsidRPr="00C10B62" w:rsidRDefault="00B4457C" w:rsidP="00B4457C">
      <w:pPr>
        <w:rPr>
          <w:rFonts w:asciiTheme="majorHAnsi" w:hAnsiTheme="majorHAnsi" w:cstheme="majorHAnsi"/>
        </w:rPr>
      </w:pPr>
    </w:p>
    <w:p w14:paraId="67EFACD3" w14:textId="46455A0A" w:rsidR="00B4457C" w:rsidRPr="00C10B62" w:rsidRDefault="00B4457C" w:rsidP="00B4457C">
      <w:pPr>
        <w:rPr>
          <w:rFonts w:asciiTheme="majorHAnsi" w:hAnsiTheme="majorHAnsi" w:cstheme="majorHAnsi"/>
        </w:rPr>
      </w:pPr>
    </w:p>
    <w:p w14:paraId="6D9C0D45" w14:textId="53184192" w:rsidR="00B4457C" w:rsidRPr="00C10B62" w:rsidRDefault="00B4457C" w:rsidP="00B4457C">
      <w:pPr>
        <w:rPr>
          <w:rFonts w:asciiTheme="majorHAnsi" w:hAnsiTheme="majorHAnsi" w:cstheme="majorHAnsi"/>
        </w:rPr>
      </w:pPr>
    </w:p>
    <w:p w14:paraId="6498601E" w14:textId="370C314D" w:rsidR="00B4457C" w:rsidRPr="00C10B62" w:rsidRDefault="00B4457C" w:rsidP="00B4457C">
      <w:pPr>
        <w:rPr>
          <w:rFonts w:asciiTheme="majorHAnsi" w:hAnsiTheme="majorHAnsi" w:cstheme="majorHAnsi"/>
        </w:rPr>
      </w:pPr>
    </w:p>
    <w:p w14:paraId="69CC1EFA" w14:textId="57CA1F67" w:rsidR="00B4457C" w:rsidRPr="00C10B62" w:rsidRDefault="00B4457C" w:rsidP="00B4457C">
      <w:pPr>
        <w:rPr>
          <w:rFonts w:asciiTheme="majorHAnsi" w:hAnsiTheme="majorHAnsi" w:cstheme="majorHAnsi"/>
        </w:rPr>
      </w:pPr>
    </w:p>
    <w:p w14:paraId="00239EB2" w14:textId="7A2DA93A" w:rsidR="00B4457C" w:rsidRPr="00C10B62" w:rsidRDefault="00B4457C" w:rsidP="00B4457C">
      <w:pPr>
        <w:rPr>
          <w:rFonts w:asciiTheme="majorHAnsi" w:hAnsiTheme="majorHAnsi" w:cstheme="majorHAnsi"/>
        </w:rPr>
      </w:pPr>
    </w:p>
    <w:p w14:paraId="44C21A65" w14:textId="050269E8" w:rsidR="00B4457C" w:rsidRPr="00C10B62" w:rsidRDefault="00B4457C" w:rsidP="00B4457C">
      <w:pPr>
        <w:rPr>
          <w:rFonts w:asciiTheme="majorHAnsi" w:hAnsiTheme="majorHAnsi" w:cstheme="majorHAnsi"/>
        </w:rPr>
      </w:pPr>
    </w:p>
    <w:p w14:paraId="48A58D8C" w14:textId="77777777" w:rsidR="00B4457C" w:rsidRPr="00C10B62" w:rsidRDefault="00B4457C" w:rsidP="00B4457C">
      <w:pPr>
        <w:rPr>
          <w:rFonts w:asciiTheme="majorHAnsi" w:hAnsiTheme="majorHAnsi" w:cstheme="majorHAnsi"/>
        </w:rPr>
      </w:pPr>
    </w:p>
    <w:p w14:paraId="4DAE49E0" w14:textId="4B87486C" w:rsidR="01D028A9" w:rsidRPr="00C10B62" w:rsidRDefault="01D028A9" w:rsidP="00F31B9D">
      <w:pPr>
        <w:pStyle w:val="Heading1"/>
        <w:rPr>
          <w:rFonts w:cstheme="majorHAnsi"/>
        </w:rPr>
      </w:pPr>
      <w:bookmarkStart w:id="62" w:name="_Toc58598422"/>
      <w:r w:rsidRPr="00C10B62">
        <w:rPr>
          <w:rFonts w:cstheme="majorHAnsi"/>
        </w:rPr>
        <w:lastRenderedPageBreak/>
        <w:t>Glossary / Terms used in this Policy</w:t>
      </w:r>
      <w:bookmarkEnd w:id="62"/>
      <w:r w:rsidRPr="00C10B62">
        <w:rPr>
          <w:rFonts w:cstheme="majorHAnsi"/>
        </w:rPr>
        <w:t xml:space="preserve"> </w:t>
      </w:r>
    </w:p>
    <w:p w14:paraId="3038FB63" w14:textId="49FD2AEA" w:rsidR="004B3448" w:rsidRPr="00C10B62" w:rsidRDefault="00B92D00" w:rsidP="004B3448">
      <w:pPr>
        <w:rPr>
          <w:rFonts w:asciiTheme="majorHAnsi" w:hAnsiTheme="majorHAnsi" w:cstheme="majorHAnsi"/>
          <w:sz w:val="16"/>
          <w:szCs w:val="16"/>
        </w:rPr>
      </w:pPr>
      <w:bookmarkStart w:id="63" w:name="Additional_Support_Needs_ASN"/>
      <w:r w:rsidRPr="00C10B62">
        <w:rPr>
          <w:rFonts w:asciiTheme="majorHAnsi" w:eastAsia="Calibri" w:hAnsiTheme="majorHAnsi" w:cstheme="majorHAnsi"/>
          <w:b/>
          <w:bCs/>
          <w:sz w:val="24"/>
          <w:szCs w:val="24"/>
        </w:rPr>
        <w:br/>
      </w:r>
      <w:r w:rsidR="01D028A9" w:rsidRPr="00C10B62">
        <w:rPr>
          <w:rFonts w:asciiTheme="majorHAnsi" w:eastAsia="Calibri" w:hAnsiTheme="majorHAnsi" w:cstheme="majorHAnsi"/>
          <w:b/>
          <w:bCs/>
          <w:sz w:val="24"/>
          <w:szCs w:val="24"/>
        </w:rPr>
        <w:t>Additional Support Needs (ASN)</w:t>
      </w:r>
      <w:r w:rsidR="01D028A9" w:rsidRPr="00C10B62">
        <w:rPr>
          <w:rFonts w:asciiTheme="majorHAnsi" w:eastAsia="Calibri" w:hAnsiTheme="majorHAnsi" w:cstheme="majorHAnsi"/>
          <w:sz w:val="24"/>
          <w:szCs w:val="24"/>
        </w:rPr>
        <w:t xml:space="preserve"> </w:t>
      </w:r>
      <w:bookmarkEnd w:id="63"/>
      <w:r w:rsidR="01D028A9" w:rsidRPr="00C10B62">
        <w:rPr>
          <w:rFonts w:asciiTheme="majorHAnsi" w:eastAsia="Calibri" w:hAnsiTheme="majorHAnsi" w:cstheme="majorHAnsi"/>
          <w:sz w:val="24"/>
          <w:szCs w:val="24"/>
        </w:rPr>
        <w:t xml:space="preserve">- </w:t>
      </w:r>
      <w:r w:rsidR="01D028A9" w:rsidRPr="00C10B62">
        <w:rPr>
          <w:rFonts w:asciiTheme="majorHAnsi" w:eastAsia="Calibri" w:hAnsiTheme="majorHAnsi" w:cstheme="majorHAnsi"/>
          <w:color w:val="333333"/>
        </w:rPr>
        <w:t xml:space="preserve">All children and young people need support to help them learn. Through good quality learning and teaching, staff in early learning and </w:t>
      </w:r>
      <w:proofErr w:type="gramStart"/>
      <w:r w:rsidR="01D028A9" w:rsidRPr="00C10B62">
        <w:rPr>
          <w:rFonts w:asciiTheme="majorHAnsi" w:eastAsia="Calibri" w:hAnsiTheme="majorHAnsi" w:cstheme="majorHAnsi"/>
          <w:color w:val="333333"/>
        </w:rPr>
        <w:t>child care</w:t>
      </w:r>
      <w:proofErr w:type="gramEnd"/>
      <w:r w:rsidR="01D028A9" w:rsidRPr="00C10B62">
        <w:rPr>
          <w:rFonts w:asciiTheme="majorHAnsi" w:eastAsia="Calibri" w:hAnsiTheme="majorHAnsi" w:cstheme="majorHAnsi"/>
          <w:color w:val="333333"/>
        </w:rPr>
        <w:t xml:space="preserve"> settings and schools are able to meet a diverse range of needs without additional support. Some children and young people will require support that is additional to, or different from, that received by children or young people of the same age to ensure they benefit from education, whether early learning, school or preparation for life after school. There are many reasons why children and young people may need support to help them learn. Additional support needs can be both long- and </w:t>
      </w:r>
      <w:proofErr w:type="gramStart"/>
      <w:r w:rsidR="01D028A9" w:rsidRPr="00C10B62">
        <w:rPr>
          <w:rFonts w:asciiTheme="majorHAnsi" w:eastAsia="Calibri" w:hAnsiTheme="majorHAnsi" w:cstheme="majorHAnsi"/>
          <w:color w:val="333333"/>
        </w:rPr>
        <w:t>short-term, or</w:t>
      </w:r>
      <w:proofErr w:type="gramEnd"/>
      <w:r w:rsidR="01D028A9" w:rsidRPr="00C10B62">
        <w:rPr>
          <w:rFonts w:asciiTheme="majorHAnsi" w:eastAsia="Calibri" w:hAnsiTheme="majorHAnsi" w:cstheme="majorHAnsi"/>
          <w:color w:val="333333"/>
        </w:rPr>
        <w:t xml:space="preserve"> can simply refer to the help a child or young person needs in getting through a difficult period. Additional support needs can be due to;</w:t>
      </w:r>
      <w:r w:rsidR="01D028A9" w:rsidRPr="00C10B62">
        <w:rPr>
          <w:rFonts w:asciiTheme="majorHAnsi" w:eastAsia="Calibri" w:hAnsiTheme="majorHAnsi" w:cstheme="majorHAnsi"/>
          <w:color w:val="000000" w:themeColor="text1"/>
        </w:rPr>
        <w:t xml:space="preserve"> </w:t>
      </w:r>
      <w:hyperlink r:id="rId28">
        <w:r w:rsidR="01D028A9" w:rsidRPr="00C10B62">
          <w:rPr>
            <w:rStyle w:val="Hyperlink"/>
            <w:rFonts w:asciiTheme="majorHAnsi" w:eastAsia="Calibri" w:hAnsiTheme="majorHAnsi" w:cstheme="majorHAnsi"/>
            <w:b/>
            <w:bCs/>
            <w:color w:val="000000" w:themeColor="text1"/>
            <w:u w:val="none"/>
          </w:rPr>
          <w:t>disability or health</w:t>
        </w:r>
      </w:hyperlink>
      <w:r w:rsidR="01D028A9" w:rsidRPr="00C10B62">
        <w:rPr>
          <w:rFonts w:asciiTheme="majorHAnsi" w:eastAsia="Calibri" w:hAnsiTheme="majorHAnsi" w:cstheme="majorHAnsi"/>
          <w:b/>
          <w:bCs/>
          <w:color w:val="000000" w:themeColor="text1"/>
        </w:rPr>
        <w:t xml:space="preserve">, </w:t>
      </w:r>
      <w:hyperlink r:id="rId29">
        <w:r w:rsidR="01D028A9" w:rsidRPr="00C10B62">
          <w:rPr>
            <w:rStyle w:val="Hyperlink"/>
            <w:rFonts w:asciiTheme="majorHAnsi" w:eastAsia="Calibri" w:hAnsiTheme="majorHAnsi" w:cstheme="majorHAnsi"/>
            <w:b/>
            <w:bCs/>
            <w:color w:val="000000" w:themeColor="text1"/>
            <w:u w:val="none"/>
          </w:rPr>
          <w:t>learning environment</w:t>
        </w:r>
      </w:hyperlink>
      <w:r w:rsidR="01D028A9" w:rsidRPr="00C10B62">
        <w:rPr>
          <w:rFonts w:asciiTheme="majorHAnsi" w:eastAsia="Calibri" w:hAnsiTheme="majorHAnsi" w:cstheme="majorHAnsi"/>
          <w:b/>
          <w:bCs/>
          <w:color w:val="000000" w:themeColor="text1"/>
        </w:rPr>
        <w:t xml:space="preserve">, </w:t>
      </w:r>
      <w:hyperlink r:id="rId30">
        <w:r w:rsidR="01D028A9" w:rsidRPr="00C10B62">
          <w:rPr>
            <w:rStyle w:val="Hyperlink"/>
            <w:rFonts w:asciiTheme="majorHAnsi" w:eastAsia="Calibri" w:hAnsiTheme="majorHAnsi" w:cstheme="majorHAnsi"/>
            <w:b/>
            <w:bCs/>
            <w:color w:val="000000" w:themeColor="text1"/>
            <w:u w:val="none"/>
          </w:rPr>
          <w:t>family circumstances</w:t>
        </w:r>
      </w:hyperlink>
      <w:r w:rsidR="01D028A9" w:rsidRPr="00C10B62">
        <w:rPr>
          <w:rFonts w:asciiTheme="majorHAnsi" w:eastAsia="Calibri" w:hAnsiTheme="majorHAnsi" w:cstheme="majorHAnsi"/>
          <w:b/>
          <w:bCs/>
          <w:color w:val="000000" w:themeColor="text1"/>
        </w:rPr>
        <w:t xml:space="preserve">, </w:t>
      </w:r>
      <w:hyperlink r:id="rId31">
        <w:r w:rsidR="01D028A9" w:rsidRPr="00C10B62">
          <w:rPr>
            <w:rStyle w:val="Hyperlink"/>
            <w:rFonts w:asciiTheme="majorHAnsi" w:eastAsia="Calibri" w:hAnsiTheme="majorHAnsi" w:cstheme="majorHAnsi"/>
            <w:b/>
            <w:bCs/>
            <w:color w:val="000000" w:themeColor="text1"/>
            <w:u w:val="none"/>
          </w:rPr>
          <w:t>social and emotional factors</w:t>
        </w:r>
      </w:hyperlink>
      <w:r w:rsidR="01D028A9" w:rsidRPr="00C10B62">
        <w:rPr>
          <w:rFonts w:asciiTheme="majorHAnsi" w:eastAsia="Calibri" w:hAnsiTheme="majorHAnsi" w:cstheme="majorHAnsi"/>
          <w:b/>
          <w:bCs/>
          <w:color w:val="666666"/>
        </w:rPr>
        <w:t>.</w:t>
      </w:r>
      <w:r w:rsidR="004B3448" w:rsidRPr="00C10B62">
        <w:rPr>
          <w:rFonts w:asciiTheme="majorHAnsi" w:hAnsiTheme="majorHAnsi" w:cstheme="majorHAnsi"/>
          <w:sz w:val="16"/>
          <w:szCs w:val="16"/>
        </w:rPr>
        <w:t xml:space="preserve"> </w:t>
      </w:r>
    </w:p>
    <w:p w14:paraId="2CA69978" w14:textId="405716E3" w:rsidR="01D028A9" w:rsidRPr="00C10B62" w:rsidRDefault="004B3448" w:rsidP="00B92D00">
      <w:pPr>
        <w:spacing w:line="276" w:lineRule="exact"/>
        <w:rPr>
          <w:rFonts w:asciiTheme="majorHAnsi" w:hAnsiTheme="majorHAnsi" w:cstheme="majorHAnsi"/>
        </w:rPr>
      </w:pPr>
      <w:r w:rsidRPr="00C10B62">
        <w:rPr>
          <w:rFonts w:asciiTheme="majorHAnsi" w:hAnsiTheme="majorHAnsi" w:cstheme="majorHAnsi"/>
        </w:rPr>
        <w:t>T</w:t>
      </w:r>
      <w:r w:rsidR="01D028A9" w:rsidRPr="00C10B62">
        <w:rPr>
          <w:rFonts w:asciiTheme="majorHAnsi" w:eastAsia="Calibri" w:hAnsiTheme="majorHAnsi" w:cstheme="majorHAnsi"/>
          <w:color w:val="474747"/>
        </w:rPr>
        <w:t>he Education (Additional Support for Learning) (Scotland) Act 2004 informs practitioners and organisations of their duties, and parents of their rights, in respect of the provision of support for children and young people.</w:t>
      </w:r>
      <w:r w:rsidR="00B92D00" w:rsidRPr="00C10B62">
        <w:rPr>
          <w:rFonts w:asciiTheme="majorHAnsi" w:hAnsiTheme="majorHAnsi" w:cstheme="majorHAnsi"/>
        </w:rPr>
        <w:br/>
      </w:r>
      <w:hyperlink r:id="rId32" w:history="1">
        <w:r w:rsidR="00B92D00" w:rsidRPr="00C10B62">
          <w:rPr>
            <w:rStyle w:val="Hyperlink"/>
            <w:rFonts w:asciiTheme="majorHAnsi" w:eastAsia="Calibri" w:hAnsiTheme="majorHAnsi" w:cstheme="majorHAnsi"/>
            <w:sz w:val="18"/>
            <w:szCs w:val="18"/>
          </w:rPr>
          <w:t>http://education.gov.scot/parentzone/additional-support/what-are-additional-support-needs/</w:t>
        </w:r>
      </w:hyperlink>
      <w:r w:rsidR="01D028A9" w:rsidRPr="00C10B62">
        <w:rPr>
          <w:rFonts w:asciiTheme="majorHAnsi" w:eastAsia="Calibri" w:hAnsiTheme="majorHAnsi" w:cstheme="majorHAnsi"/>
          <w:color w:val="333333"/>
          <w:sz w:val="18"/>
          <w:szCs w:val="18"/>
        </w:rPr>
        <w:t xml:space="preserve"> </w:t>
      </w:r>
      <w:r w:rsidR="01D028A9" w:rsidRPr="00C10B62">
        <w:rPr>
          <w:rFonts w:asciiTheme="majorHAnsi" w:hAnsiTheme="majorHAnsi" w:cstheme="majorHAnsi"/>
          <w:sz w:val="18"/>
          <w:szCs w:val="18"/>
        </w:rPr>
        <w:br/>
      </w:r>
      <w:hyperlink r:id="rId33">
        <w:r w:rsidR="01D028A9" w:rsidRPr="00C10B62">
          <w:rPr>
            <w:rStyle w:val="Hyperlink"/>
            <w:rFonts w:asciiTheme="majorHAnsi" w:eastAsia="Calibri" w:hAnsiTheme="majorHAnsi" w:cstheme="majorHAnsi"/>
            <w:color w:val="954F72"/>
            <w:sz w:val="18"/>
            <w:szCs w:val="18"/>
          </w:rPr>
          <w:t>http://www.gov.scot/publications/supporting-childrens-learning-statutory-guidance-education-additional-support-learning-scotland/pages/3/</w:t>
        </w:r>
      </w:hyperlink>
    </w:p>
    <w:p w14:paraId="3B730FDD" w14:textId="70A30A4B" w:rsidR="01D028A9" w:rsidRPr="00C10B62" w:rsidRDefault="01D028A9" w:rsidP="00F31B9D">
      <w:pPr>
        <w:spacing w:line="276" w:lineRule="exact"/>
        <w:rPr>
          <w:rFonts w:asciiTheme="majorHAnsi" w:hAnsiTheme="majorHAnsi" w:cstheme="majorHAnsi"/>
        </w:rPr>
      </w:pPr>
      <w:bookmarkStart w:id="64" w:name="Advocacy"/>
      <w:r w:rsidRPr="00C10B62">
        <w:rPr>
          <w:rFonts w:asciiTheme="majorHAnsi" w:eastAsia="Calibri" w:hAnsiTheme="majorHAnsi" w:cstheme="majorHAnsi"/>
          <w:b/>
          <w:bCs/>
          <w:sz w:val="24"/>
          <w:szCs w:val="24"/>
        </w:rPr>
        <w:t>Advocacy</w:t>
      </w:r>
      <w:bookmarkEnd w:id="64"/>
      <w:r w:rsidRPr="00C10B62">
        <w:rPr>
          <w:rFonts w:asciiTheme="majorHAnsi" w:eastAsia="Calibri" w:hAnsiTheme="majorHAnsi" w:cstheme="majorHAnsi"/>
          <w:sz w:val="24"/>
          <w:szCs w:val="24"/>
        </w:rPr>
        <w:t xml:space="preserve"> - </w:t>
      </w:r>
      <w:r w:rsidRPr="00C10B62">
        <w:rPr>
          <w:rFonts w:asciiTheme="majorHAnsi" w:eastAsia="Calibri" w:hAnsiTheme="majorHAnsi" w:cstheme="majorHAnsi"/>
          <w:color w:val="333333"/>
        </w:rPr>
        <w:t>Advocacy is about supporting a child or young person to express their own needs and views and to make informed decisions on matters which influence their lives. Advocates do not make choices for children – instead, they support children and young people to make their own choices.</w:t>
      </w:r>
      <w:r w:rsidRPr="00C10B62">
        <w:rPr>
          <w:rFonts w:asciiTheme="majorHAnsi" w:eastAsia="Calibri" w:hAnsiTheme="majorHAnsi" w:cstheme="majorHAnsi"/>
          <w:color w:val="333333"/>
          <w:sz w:val="24"/>
          <w:szCs w:val="24"/>
        </w:rPr>
        <w:t xml:space="preserve"> </w:t>
      </w:r>
      <w:hyperlink r:id="rId34">
        <w:r w:rsidRPr="00C10B62">
          <w:rPr>
            <w:rStyle w:val="Hyperlink"/>
            <w:rFonts w:asciiTheme="majorHAnsi" w:eastAsia="Calibri" w:hAnsiTheme="majorHAnsi" w:cstheme="majorHAnsi"/>
            <w:color w:val="954F72"/>
            <w:sz w:val="18"/>
            <w:szCs w:val="18"/>
          </w:rPr>
          <w:t>http://www.gov.scot/publications/childrens-advocacy-guidance/</w:t>
        </w:r>
      </w:hyperlink>
    </w:p>
    <w:p w14:paraId="1AF65F38" w14:textId="77777777" w:rsidR="01D028A9" w:rsidRPr="00C10B62" w:rsidRDefault="01D028A9" w:rsidP="004B3448">
      <w:pPr>
        <w:spacing w:line="240" w:lineRule="auto"/>
        <w:rPr>
          <w:rFonts w:asciiTheme="majorHAnsi" w:hAnsiTheme="majorHAnsi" w:cstheme="majorHAnsi"/>
        </w:rPr>
      </w:pPr>
      <w:bookmarkStart w:id="65" w:name="CAMHS"/>
      <w:r w:rsidRPr="00C10B62">
        <w:rPr>
          <w:rFonts w:asciiTheme="majorHAnsi" w:eastAsia="Calibri" w:hAnsiTheme="majorHAnsi" w:cstheme="majorHAnsi"/>
          <w:b/>
          <w:bCs/>
        </w:rPr>
        <w:t>CAMHS</w:t>
      </w:r>
      <w:bookmarkEnd w:id="65"/>
      <w:r w:rsidRPr="00C10B62">
        <w:rPr>
          <w:rFonts w:asciiTheme="majorHAnsi" w:eastAsia="Calibri" w:hAnsiTheme="majorHAnsi" w:cstheme="majorHAnsi"/>
          <w:b/>
          <w:bCs/>
        </w:rPr>
        <w:t xml:space="preserve"> - </w:t>
      </w:r>
      <w:r w:rsidRPr="00C10B62">
        <w:rPr>
          <w:rFonts w:asciiTheme="majorHAnsi" w:eastAsia="Calibri" w:hAnsiTheme="majorHAnsi" w:cstheme="majorHAnsi"/>
          <w:color w:val="333333"/>
        </w:rPr>
        <w:t>NHS Scotland Child and Adolescent Mental Health Services (CAMHS) are multi-disciplinary teams that provide (</w:t>
      </w:r>
      <w:proofErr w:type="spellStart"/>
      <w:r w:rsidRPr="00C10B62">
        <w:rPr>
          <w:rFonts w:asciiTheme="majorHAnsi" w:eastAsia="Calibri" w:hAnsiTheme="majorHAnsi" w:cstheme="majorHAnsi"/>
          <w:color w:val="333333"/>
        </w:rPr>
        <w:t>i</w:t>
      </w:r>
      <w:proofErr w:type="spellEnd"/>
      <w:r w:rsidRPr="00C10B62">
        <w:rPr>
          <w:rFonts w:asciiTheme="majorHAnsi" w:eastAsia="Calibri" w:hAnsiTheme="majorHAnsi" w:cstheme="majorHAnsi"/>
          <w:color w:val="333333"/>
        </w:rPr>
        <w:t>) assessment and treatment/interventions in the context of emotional, developmental, environmental and social factors for children and young people experiencing mental health problems, and (ii) training, consultation, advice and support to professionals working with children, young people and their families.</w:t>
      </w:r>
    </w:p>
    <w:p w14:paraId="78AF9A84" w14:textId="758572C8" w:rsidR="01D028A9" w:rsidRPr="00C10B62" w:rsidRDefault="01D028A9" w:rsidP="004B3448">
      <w:pPr>
        <w:spacing w:line="240" w:lineRule="auto"/>
        <w:rPr>
          <w:rStyle w:val="Hyperlink"/>
          <w:rFonts w:asciiTheme="majorHAnsi" w:hAnsiTheme="majorHAnsi" w:cstheme="majorHAnsi"/>
        </w:rPr>
      </w:pPr>
      <w:r w:rsidRPr="00C10B62">
        <w:rPr>
          <w:rFonts w:asciiTheme="majorHAnsi" w:eastAsia="Calibri" w:hAnsiTheme="majorHAnsi" w:cstheme="majorHAnsi"/>
          <w:color w:val="333333"/>
        </w:rPr>
        <w:t xml:space="preserve">All children and families should receive support and services that are appropriate to their needs. For many children and young people, such support is likely to be community based, and should be easily and quickly accessible. </w:t>
      </w:r>
      <w:r w:rsidRPr="00C10B62">
        <w:rPr>
          <w:rFonts w:asciiTheme="majorHAnsi" w:hAnsiTheme="majorHAnsi" w:cstheme="majorHAnsi"/>
        </w:rPr>
        <w:br/>
      </w:r>
      <w:r w:rsidRPr="00C10B62">
        <w:rPr>
          <w:rFonts w:asciiTheme="majorHAnsi" w:eastAsia="Calibri" w:hAnsiTheme="majorHAnsi" w:cstheme="majorHAnsi"/>
          <w:color w:val="333333"/>
        </w:rPr>
        <w:t xml:space="preserve">Children, young people, and their families will be able to access additional support which targets emotional distress through Community Mental Health and Wellbeing Supports and Services. Community supports and services should work closely with CAMHS and relevant health and social care partners, children's </w:t>
      </w:r>
      <w:proofErr w:type="gramStart"/>
      <w:r w:rsidRPr="00C10B62">
        <w:rPr>
          <w:rFonts w:asciiTheme="majorHAnsi" w:eastAsia="Calibri" w:hAnsiTheme="majorHAnsi" w:cstheme="majorHAnsi"/>
          <w:color w:val="333333"/>
        </w:rPr>
        <w:t>services</w:t>
      </w:r>
      <w:proofErr w:type="gramEnd"/>
      <w:r w:rsidRPr="00C10B62">
        <w:rPr>
          <w:rFonts w:asciiTheme="majorHAnsi" w:eastAsia="Calibri" w:hAnsiTheme="majorHAnsi" w:cstheme="majorHAnsi"/>
          <w:color w:val="333333"/>
        </w:rPr>
        <w:t xml:space="preserve"> and educational establishments to ensure that there are clear and streamlined pathways to support where that is more appropriately delivered by these services.</w:t>
      </w:r>
      <w:r w:rsidRPr="00C10B62">
        <w:rPr>
          <w:rFonts w:asciiTheme="majorHAnsi" w:eastAsia="Calibri" w:hAnsiTheme="majorHAnsi" w:cstheme="majorHAnsi"/>
          <w:color w:val="333333"/>
          <w:sz w:val="20"/>
          <w:szCs w:val="20"/>
        </w:rPr>
        <w:t xml:space="preserve"> </w:t>
      </w:r>
      <w:r w:rsidR="00ED15BD" w:rsidRPr="00C10B62">
        <w:rPr>
          <w:rFonts w:asciiTheme="majorHAnsi" w:eastAsia="Calibri" w:hAnsiTheme="majorHAnsi" w:cstheme="majorHAnsi"/>
          <w:sz w:val="16"/>
          <w:szCs w:val="16"/>
        </w:rPr>
        <w:fldChar w:fldCharType="begin"/>
      </w:r>
      <w:r w:rsidR="0023228F" w:rsidRPr="00C10B62">
        <w:rPr>
          <w:rFonts w:asciiTheme="majorHAnsi" w:eastAsia="Calibri" w:hAnsiTheme="majorHAnsi" w:cstheme="majorHAnsi"/>
          <w:sz w:val="16"/>
          <w:szCs w:val="16"/>
        </w:rPr>
        <w:instrText>HYPERLINK "C:\\Users\\Friendly Access\\Desktop\\FA\\Transitions Campaign\\http\\www.gov.scot\\publications\\child-adolescent-mental-health-services-camhs-nhs-scotland-national-service-specification\\"</w:instrText>
      </w:r>
      <w:r w:rsidR="0023228F" w:rsidRPr="00C10B62">
        <w:rPr>
          <w:rFonts w:asciiTheme="majorHAnsi" w:eastAsia="Calibri" w:hAnsiTheme="majorHAnsi" w:cstheme="majorHAnsi"/>
          <w:sz w:val="16"/>
          <w:szCs w:val="16"/>
        </w:rPr>
      </w:r>
      <w:r w:rsidR="00ED15BD" w:rsidRPr="00C10B62">
        <w:rPr>
          <w:rFonts w:asciiTheme="majorHAnsi" w:eastAsia="Calibri" w:hAnsiTheme="majorHAnsi" w:cstheme="majorHAnsi"/>
          <w:sz w:val="16"/>
          <w:szCs w:val="16"/>
        </w:rPr>
        <w:fldChar w:fldCharType="separate"/>
      </w:r>
      <w:r w:rsidRPr="00C10B62">
        <w:rPr>
          <w:rStyle w:val="Hyperlink"/>
          <w:rFonts w:asciiTheme="majorHAnsi" w:eastAsia="Calibri" w:hAnsiTheme="majorHAnsi" w:cstheme="majorHAnsi"/>
          <w:sz w:val="18"/>
          <w:szCs w:val="18"/>
        </w:rPr>
        <w:t>http//www.gov.scot/publications/child-adolescent-mental-health-services-camhs-nhs-scotland-national-service-specification/</w:t>
      </w:r>
    </w:p>
    <w:p w14:paraId="03C7BC7B" w14:textId="17C1FA16" w:rsidR="01D028A9" w:rsidRPr="00C10B62" w:rsidRDefault="00ED15BD" w:rsidP="00F31B9D">
      <w:pPr>
        <w:spacing w:line="276" w:lineRule="exact"/>
        <w:rPr>
          <w:rFonts w:asciiTheme="majorHAnsi" w:hAnsiTheme="majorHAnsi" w:cstheme="majorHAnsi"/>
        </w:rPr>
      </w:pPr>
      <w:r w:rsidRPr="00C10B62">
        <w:rPr>
          <w:rFonts w:asciiTheme="majorHAnsi" w:eastAsia="Calibri" w:hAnsiTheme="majorHAnsi" w:cstheme="majorHAnsi"/>
          <w:sz w:val="16"/>
          <w:szCs w:val="16"/>
        </w:rPr>
        <w:fldChar w:fldCharType="end"/>
      </w:r>
      <w:bookmarkStart w:id="66" w:name="Care_Experienced"/>
      <w:r w:rsidR="01D028A9" w:rsidRPr="00C10B62">
        <w:rPr>
          <w:rFonts w:asciiTheme="majorHAnsi" w:eastAsia="Calibri" w:hAnsiTheme="majorHAnsi" w:cstheme="majorHAnsi"/>
          <w:b/>
          <w:bCs/>
          <w:sz w:val="24"/>
          <w:szCs w:val="24"/>
        </w:rPr>
        <w:t>Care Experienced</w:t>
      </w:r>
      <w:r w:rsidR="01D028A9" w:rsidRPr="00C10B62">
        <w:rPr>
          <w:rFonts w:asciiTheme="majorHAnsi" w:eastAsia="Calibri" w:hAnsiTheme="majorHAnsi" w:cstheme="majorHAnsi"/>
          <w:sz w:val="24"/>
          <w:szCs w:val="24"/>
        </w:rPr>
        <w:t xml:space="preserve"> </w:t>
      </w:r>
      <w:bookmarkEnd w:id="66"/>
      <w:r w:rsidR="01D028A9" w:rsidRPr="00C10B62">
        <w:rPr>
          <w:rFonts w:asciiTheme="majorHAnsi" w:eastAsia="Calibri" w:hAnsiTheme="majorHAnsi" w:cstheme="majorHAnsi"/>
          <w:sz w:val="24"/>
          <w:szCs w:val="24"/>
        </w:rPr>
        <w:t xml:space="preserve">- </w:t>
      </w:r>
      <w:r w:rsidR="01D028A9" w:rsidRPr="00C10B62">
        <w:rPr>
          <w:rFonts w:asciiTheme="majorHAnsi" w:eastAsia="Calibri" w:hAnsiTheme="majorHAnsi" w:cstheme="majorHAnsi"/>
        </w:rPr>
        <w:t>Care experienced is an umbrella term which can mean children / young people who are: looked after at home through a Compulsory Supervision Order (CSO); looked after away from home in a residential children’s house, in a foster placement or in a kinship placement (Looked After or Non Looked After); or previously looked after, where at some point in their lives they have had any of the above experiences.</w:t>
      </w:r>
      <w:r w:rsidR="01D028A9" w:rsidRPr="00C10B62">
        <w:rPr>
          <w:rFonts w:asciiTheme="majorHAnsi" w:eastAsia="Calibri" w:hAnsiTheme="majorHAnsi" w:cstheme="majorHAnsi"/>
          <w:sz w:val="24"/>
          <w:szCs w:val="24"/>
        </w:rPr>
        <w:t xml:space="preserve"> </w:t>
      </w:r>
      <w:hyperlink r:id="rId35">
        <w:r w:rsidR="01D028A9" w:rsidRPr="00C10B62">
          <w:rPr>
            <w:rStyle w:val="Hyperlink"/>
            <w:rFonts w:asciiTheme="majorHAnsi" w:eastAsia="Calibri" w:hAnsiTheme="majorHAnsi" w:cstheme="majorHAnsi"/>
            <w:color w:val="954F72"/>
            <w:sz w:val="18"/>
            <w:szCs w:val="18"/>
          </w:rPr>
          <w:t>http://education.gov.scot/media/gymf322m/childrenyoungpeopledefinitionsdoc.pdf</w:t>
        </w:r>
      </w:hyperlink>
    </w:p>
    <w:p w14:paraId="775EFABC" w14:textId="77777777" w:rsidR="0040753A" w:rsidRPr="00C10B62" w:rsidRDefault="01D028A9" w:rsidP="00F31B9D">
      <w:pPr>
        <w:spacing w:line="276" w:lineRule="exact"/>
        <w:rPr>
          <w:rFonts w:asciiTheme="majorHAnsi" w:hAnsiTheme="majorHAnsi" w:cstheme="majorHAnsi"/>
        </w:rPr>
      </w:pPr>
      <w:bookmarkStart w:id="67" w:name="Care_Leaver"/>
      <w:r w:rsidRPr="00C10B62">
        <w:rPr>
          <w:rFonts w:asciiTheme="majorHAnsi" w:eastAsia="Calibri" w:hAnsiTheme="majorHAnsi" w:cstheme="majorHAnsi"/>
          <w:b/>
          <w:bCs/>
          <w:sz w:val="24"/>
          <w:szCs w:val="24"/>
        </w:rPr>
        <w:lastRenderedPageBreak/>
        <w:t xml:space="preserve">Care Leaver </w:t>
      </w:r>
      <w:bookmarkEnd w:id="67"/>
      <w:r w:rsidRPr="00C10B62">
        <w:rPr>
          <w:rFonts w:asciiTheme="majorHAnsi" w:eastAsia="Calibri" w:hAnsiTheme="majorHAnsi" w:cstheme="majorHAnsi"/>
          <w:sz w:val="24"/>
          <w:szCs w:val="24"/>
        </w:rPr>
        <w:t xml:space="preserve">- </w:t>
      </w:r>
      <w:r w:rsidRPr="00C10B62">
        <w:rPr>
          <w:rFonts w:asciiTheme="majorHAnsi" w:eastAsia="Calibri" w:hAnsiTheme="majorHAnsi" w:cstheme="majorHAnsi"/>
        </w:rPr>
        <w:t>A Care Leaver is a young person who ceased to be looked after on, or at any time after, their sixteenth birthday.</w:t>
      </w:r>
      <w:r w:rsidR="0040753A" w:rsidRPr="00C10B62">
        <w:rPr>
          <w:rFonts w:asciiTheme="majorHAnsi" w:eastAsia="Calibri" w:hAnsiTheme="majorHAnsi" w:cstheme="majorHAnsi"/>
          <w:sz w:val="20"/>
          <w:szCs w:val="20"/>
        </w:rPr>
        <w:t xml:space="preserve"> </w:t>
      </w:r>
      <w:r w:rsidR="0040753A" w:rsidRPr="00C10B62">
        <w:rPr>
          <w:rFonts w:asciiTheme="majorHAnsi" w:eastAsia="Calibri" w:hAnsiTheme="majorHAnsi" w:cstheme="majorHAnsi"/>
          <w:sz w:val="18"/>
          <w:szCs w:val="18"/>
        </w:rPr>
        <w:fldChar w:fldCharType="begin"/>
      </w:r>
      <w:r w:rsidR="0040753A" w:rsidRPr="00C10B62">
        <w:rPr>
          <w:rFonts w:asciiTheme="majorHAnsi" w:eastAsia="Calibri" w:hAnsiTheme="majorHAnsi" w:cstheme="majorHAnsi"/>
          <w:sz w:val="18"/>
          <w:szCs w:val="18"/>
        </w:rPr>
        <w:instrText xml:space="preserve"> HYPERLINK "http://www.gov.scot/publications/supporting-young-people-leaving-care-scotland-regulations-guidance-services-young/pages/3/</w:instrText>
      </w:r>
    </w:p>
    <w:p w14:paraId="11C5E540" w14:textId="77777777" w:rsidR="0040753A" w:rsidRPr="00C10B62" w:rsidRDefault="0040753A" w:rsidP="00F31B9D">
      <w:pPr>
        <w:spacing w:line="276" w:lineRule="exact"/>
        <w:rPr>
          <w:rStyle w:val="Hyperlink"/>
          <w:rFonts w:asciiTheme="majorHAnsi" w:hAnsiTheme="majorHAnsi" w:cstheme="majorHAnsi"/>
        </w:rPr>
      </w:pPr>
      <w:r w:rsidRPr="00C10B62">
        <w:rPr>
          <w:rFonts w:asciiTheme="majorHAnsi" w:eastAsia="Calibri" w:hAnsiTheme="majorHAnsi" w:cstheme="majorHAnsi"/>
          <w:sz w:val="18"/>
          <w:szCs w:val="18"/>
        </w:rPr>
        <w:instrText xml:space="preserve">" </w:instrText>
      </w:r>
      <w:r w:rsidRPr="00C10B62">
        <w:rPr>
          <w:rFonts w:asciiTheme="majorHAnsi" w:eastAsia="Calibri" w:hAnsiTheme="majorHAnsi" w:cstheme="majorHAnsi"/>
          <w:sz w:val="18"/>
          <w:szCs w:val="18"/>
        </w:rPr>
        <w:fldChar w:fldCharType="separate"/>
      </w:r>
      <w:r w:rsidRPr="00C10B62">
        <w:rPr>
          <w:rStyle w:val="Hyperlink"/>
          <w:rFonts w:asciiTheme="majorHAnsi" w:eastAsia="Calibri" w:hAnsiTheme="majorHAnsi" w:cstheme="majorHAnsi"/>
          <w:sz w:val="18"/>
          <w:szCs w:val="18"/>
        </w:rPr>
        <w:t>http://www.gov.scot/publications/supporting-young-people-leaving-care-scotland-regulations-guidance-services-young/pages/3/</w:t>
      </w:r>
    </w:p>
    <w:p w14:paraId="0445A874" w14:textId="6FF891E7" w:rsidR="01D028A9" w:rsidRPr="00C10B62" w:rsidRDefault="0040753A" w:rsidP="00F31B9D">
      <w:pPr>
        <w:spacing w:line="276" w:lineRule="exact"/>
        <w:rPr>
          <w:rFonts w:asciiTheme="majorHAnsi" w:hAnsiTheme="majorHAnsi" w:cstheme="majorHAnsi"/>
        </w:rPr>
      </w:pPr>
      <w:r w:rsidRPr="00C10B62">
        <w:rPr>
          <w:rFonts w:asciiTheme="majorHAnsi" w:eastAsia="Calibri" w:hAnsiTheme="majorHAnsi" w:cstheme="majorHAnsi"/>
          <w:sz w:val="18"/>
          <w:szCs w:val="18"/>
        </w:rPr>
        <w:fldChar w:fldCharType="end"/>
      </w:r>
      <w:bookmarkStart w:id="68" w:name="Childs_Plan"/>
      <w:r w:rsidR="01D028A9" w:rsidRPr="00C10B62">
        <w:rPr>
          <w:rFonts w:asciiTheme="majorHAnsi" w:eastAsia="Calibri" w:hAnsiTheme="majorHAnsi" w:cstheme="majorHAnsi"/>
          <w:b/>
          <w:bCs/>
          <w:sz w:val="24"/>
          <w:szCs w:val="24"/>
        </w:rPr>
        <w:t>Child’s Plan</w:t>
      </w:r>
      <w:r w:rsidR="01D028A9" w:rsidRPr="00C10B62">
        <w:rPr>
          <w:rFonts w:asciiTheme="majorHAnsi" w:eastAsia="Calibri" w:hAnsiTheme="majorHAnsi" w:cstheme="majorHAnsi"/>
          <w:sz w:val="24"/>
          <w:szCs w:val="24"/>
        </w:rPr>
        <w:t xml:space="preserve"> </w:t>
      </w:r>
      <w:bookmarkEnd w:id="68"/>
      <w:r w:rsidR="01D028A9" w:rsidRPr="00C10B62">
        <w:rPr>
          <w:rFonts w:asciiTheme="majorHAnsi" w:eastAsia="Calibri" w:hAnsiTheme="majorHAnsi" w:cstheme="majorHAnsi"/>
          <w:sz w:val="24"/>
          <w:szCs w:val="24"/>
        </w:rPr>
        <w:t xml:space="preserve">- </w:t>
      </w:r>
      <w:r w:rsidR="01D028A9" w:rsidRPr="00C10B62">
        <w:rPr>
          <w:rFonts w:asciiTheme="majorHAnsi" w:eastAsia="Calibri" w:hAnsiTheme="majorHAnsi" w:cstheme="majorHAnsi"/>
          <w:color w:val="333333"/>
        </w:rPr>
        <w:t>A personalised child’s plan is available when a child needs a range of extra support planned, delivered and co-ordinated</w:t>
      </w:r>
      <w:r w:rsidR="01D028A9" w:rsidRPr="00C10B62">
        <w:rPr>
          <w:rFonts w:asciiTheme="majorHAnsi" w:eastAsia="Calibri" w:hAnsiTheme="majorHAnsi" w:cstheme="majorHAnsi"/>
          <w:color w:val="333333"/>
          <w:sz w:val="24"/>
          <w:szCs w:val="24"/>
        </w:rPr>
        <w:t xml:space="preserve">. </w:t>
      </w:r>
      <w:hyperlink r:id="rId36">
        <w:r w:rsidR="01D028A9" w:rsidRPr="00C10B62">
          <w:rPr>
            <w:rStyle w:val="Hyperlink"/>
            <w:rFonts w:asciiTheme="majorHAnsi" w:eastAsia="Calibri" w:hAnsiTheme="majorHAnsi" w:cstheme="majorHAnsi"/>
            <w:color w:val="954F72"/>
            <w:sz w:val="18"/>
            <w:szCs w:val="18"/>
          </w:rPr>
          <w:t>http://www.gov.scot/policies/girfec/childs-plan/</w:t>
        </w:r>
      </w:hyperlink>
    </w:p>
    <w:p w14:paraId="0ACC74E1" w14:textId="2CC2D7CA" w:rsidR="01D028A9" w:rsidRPr="00C10B62" w:rsidRDefault="01D028A9" w:rsidP="00F31B9D">
      <w:pPr>
        <w:spacing w:line="276" w:lineRule="exact"/>
        <w:rPr>
          <w:rStyle w:val="Hyperlink"/>
          <w:rFonts w:asciiTheme="majorHAnsi" w:hAnsiTheme="majorHAnsi" w:cstheme="majorHAnsi"/>
          <w:sz w:val="18"/>
          <w:szCs w:val="18"/>
        </w:rPr>
      </w:pPr>
      <w:bookmarkStart w:id="69" w:name="Coordinated_Support_Plan_CSP"/>
      <w:r w:rsidRPr="00C10B62">
        <w:rPr>
          <w:rFonts w:asciiTheme="majorHAnsi" w:eastAsia="Calibri" w:hAnsiTheme="majorHAnsi" w:cstheme="majorHAnsi"/>
          <w:b/>
          <w:bCs/>
          <w:sz w:val="24"/>
          <w:szCs w:val="24"/>
        </w:rPr>
        <w:t>Co</w:t>
      </w:r>
      <w:r w:rsidR="00D253EE" w:rsidRPr="00C10B62">
        <w:rPr>
          <w:rFonts w:asciiTheme="majorHAnsi" w:eastAsia="Calibri" w:hAnsiTheme="majorHAnsi" w:cstheme="majorHAnsi"/>
          <w:b/>
          <w:bCs/>
          <w:sz w:val="24"/>
          <w:szCs w:val="24"/>
        </w:rPr>
        <w:t>-</w:t>
      </w:r>
      <w:r w:rsidRPr="00C10B62">
        <w:rPr>
          <w:rFonts w:asciiTheme="majorHAnsi" w:eastAsia="Calibri" w:hAnsiTheme="majorHAnsi" w:cstheme="majorHAnsi"/>
          <w:b/>
          <w:bCs/>
          <w:sz w:val="24"/>
          <w:szCs w:val="24"/>
        </w:rPr>
        <w:t>ordinated Support Plan (CSP)</w:t>
      </w:r>
      <w:r w:rsidRPr="00C10B62">
        <w:rPr>
          <w:rFonts w:asciiTheme="majorHAnsi" w:eastAsia="Calibri" w:hAnsiTheme="majorHAnsi" w:cstheme="majorHAnsi"/>
          <w:sz w:val="24"/>
          <w:szCs w:val="24"/>
        </w:rPr>
        <w:t xml:space="preserve"> </w:t>
      </w:r>
      <w:bookmarkEnd w:id="69"/>
      <w:r w:rsidRPr="00C10B62">
        <w:rPr>
          <w:rFonts w:asciiTheme="majorHAnsi" w:eastAsia="Calibri" w:hAnsiTheme="majorHAnsi" w:cstheme="majorHAnsi"/>
          <w:sz w:val="24"/>
          <w:szCs w:val="24"/>
        </w:rPr>
        <w:t xml:space="preserve">- </w:t>
      </w:r>
      <w:r w:rsidRPr="00C10B62">
        <w:rPr>
          <w:rFonts w:asciiTheme="majorHAnsi" w:eastAsia="Calibri" w:hAnsiTheme="majorHAnsi" w:cstheme="majorHAnsi"/>
          <w:color w:val="333333"/>
        </w:rPr>
        <w:t>A number of children and young people have additional support needs arising from complex or multiple factors which require a high degree of co-ordination of support from education authorities and other agencies in order that their needs can be met. This support is co-ordinated through the provision of a co-ordinated support plan. Coordinated support plan is a statutory document which is subject to regular monitoring and review for those children and young people who have one.</w:t>
      </w:r>
      <w:r w:rsidRPr="00C10B62">
        <w:rPr>
          <w:rFonts w:asciiTheme="majorHAnsi" w:eastAsia="Calibri" w:hAnsiTheme="majorHAnsi" w:cstheme="majorHAnsi"/>
          <w:color w:val="333333"/>
          <w:sz w:val="24"/>
          <w:szCs w:val="24"/>
        </w:rPr>
        <w:t xml:space="preserve"> </w:t>
      </w:r>
      <w:r w:rsidR="00ED15BD" w:rsidRPr="00C10B62">
        <w:rPr>
          <w:rFonts w:asciiTheme="majorHAnsi" w:eastAsia="Calibri" w:hAnsiTheme="majorHAnsi" w:cstheme="majorHAnsi"/>
          <w:sz w:val="18"/>
          <w:szCs w:val="18"/>
        </w:rPr>
        <w:fldChar w:fldCharType="begin"/>
      </w:r>
      <w:r w:rsidR="00ED15BD" w:rsidRPr="00C10B62">
        <w:rPr>
          <w:rFonts w:asciiTheme="majorHAnsi" w:eastAsia="Calibri" w:hAnsiTheme="majorHAnsi" w:cstheme="majorHAnsi"/>
          <w:sz w:val="18"/>
          <w:szCs w:val="18"/>
        </w:rPr>
        <w:instrText xml:space="preserve"> HYPERLINK "http://www.gov.scot/publications/supporting-childrens-learning-statutory-guidance-education-additional-support-learning-scotland/pages/6/" </w:instrText>
      </w:r>
      <w:r w:rsidR="00ED15BD" w:rsidRPr="00C10B62">
        <w:rPr>
          <w:rFonts w:asciiTheme="majorHAnsi" w:eastAsia="Calibri" w:hAnsiTheme="majorHAnsi" w:cstheme="majorHAnsi"/>
          <w:sz w:val="18"/>
          <w:szCs w:val="18"/>
        </w:rPr>
        <w:fldChar w:fldCharType="separate"/>
      </w:r>
      <w:r w:rsidRPr="00C10B62">
        <w:rPr>
          <w:rStyle w:val="Hyperlink"/>
          <w:rFonts w:asciiTheme="majorHAnsi" w:eastAsia="Calibri" w:hAnsiTheme="majorHAnsi" w:cstheme="majorHAnsi"/>
          <w:sz w:val="18"/>
          <w:szCs w:val="18"/>
        </w:rPr>
        <w:t>http://www.gov.scot/publications/supporting-childrens-learning-statutory-guidance-education-additional-support-learning-scotland/pages/6/</w:t>
      </w:r>
    </w:p>
    <w:p w14:paraId="2E87D8BF" w14:textId="44A01B1B" w:rsidR="01D028A9" w:rsidRPr="00C10B62" w:rsidRDefault="00ED15BD" w:rsidP="00F31B9D">
      <w:pPr>
        <w:spacing w:line="276" w:lineRule="exact"/>
        <w:rPr>
          <w:rFonts w:asciiTheme="majorHAnsi" w:hAnsiTheme="majorHAnsi" w:cstheme="majorHAnsi"/>
        </w:rPr>
      </w:pPr>
      <w:r w:rsidRPr="00C10B62">
        <w:rPr>
          <w:rFonts w:asciiTheme="majorHAnsi" w:eastAsia="Calibri" w:hAnsiTheme="majorHAnsi" w:cstheme="majorHAnsi"/>
          <w:sz w:val="18"/>
          <w:szCs w:val="18"/>
        </w:rPr>
        <w:fldChar w:fldCharType="end"/>
      </w:r>
      <w:bookmarkStart w:id="70" w:name="Continuing_Care"/>
      <w:r w:rsidR="01D028A9" w:rsidRPr="00C10B62">
        <w:rPr>
          <w:rFonts w:asciiTheme="majorHAnsi" w:eastAsia="Calibri" w:hAnsiTheme="majorHAnsi" w:cstheme="majorHAnsi"/>
          <w:b/>
          <w:bCs/>
          <w:sz w:val="24"/>
          <w:szCs w:val="24"/>
        </w:rPr>
        <w:t xml:space="preserve">Continuing Care </w:t>
      </w:r>
      <w:bookmarkEnd w:id="70"/>
      <w:r w:rsidR="01D028A9" w:rsidRPr="00C10B62">
        <w:rPr>
          <w:rFonts w:asciiTheme="majorHAnsi" w:eastAsia="Calibri" w:hAnsiTheme="majorHAnsi" w:cstheme="majorHAnsi"/>
          <w:sz w:val="24"/>
          <w:szCs w:val="24"/>
        </w:rPr>
        <w:t xml:space="preserve">- </w:t>
      </w:r>
      <w:r w:rsidR="01D028A9" w:rsidRPr="00C10B62">
        <w:rPr>
          <w:rFonts w:asciiTheme="majorHAnsi" w:eastAsia="Calibri" w:hAnsiTheme="majorHAnsi" w:cstheme="majorHAnsi"/>
          <w:color w:val="333333"/>
        </w:rPr>
        <w:t>A young person born after 1 April 1999 who is looked after in foster, kinship or residential care is eligible to remain in their current care placement until they turn 21. This is called Continuing Care.</w:t>
      </w:r>
      <w:r w:rsidR="0040753A" w:rsidRPr="00C10B62">
        <w:rPr>
          <w:rFonts w:asciiTheme="majorHAnsi" w:eastAsia="Calibri" w:hAnsiTheme="majorHAnsi" w:cstheme="majorHAnsi"/>
          <w:color w:val="333333"/>
        </w:rPr>
        <w:t xml:space="preserve"> </w:t>
      </w:r>
      <w:hyperlink r:id="rId37" w:history="1">
        <w:r w:rsidR="0040753A" w:rsidRPr="00C10B62">
          <w:rPr>
            <w:rStyle w:val="Hyperlink"/>
            <w:rFonts w:asciiTheme="majorHAnsi" w:eastAsia="Calibri" w:hAnsiTheme="majorHAnsi" w:cstheme="majorHAnsi"/>
            <w:sz w:val="18"/>
            <w:szCs w:val="18"/>
          </w:rPr>
          <w:t>http://www.gov.scot/policies/looked-after-children/children-leaving-care/</w:t>
        </w:r>
      </w:hyperlink>
    </w:p>
    <w:p w14:paraId="17F8C0E4" w14:textId="43278802" w:rsidR="01D028A9" w:rsidRPr="00C10B62" w:rsidRDefault="01D028A9" w:rsidP="00F31B9D">
      <w:pPr>
        <w:spacing w:line="276" w:lineRule="exact"/>
        <w:rPr>
          <w:rStyle w:val="Hyperlink"/>
          <w:rFonts w:asciiTheme="majorHAnsi" w:hAnsiTheme="majorHAnsi" w:cstheme="majorHAnsi"/>
          <w:sz w:val="18"/>
          <w:szCs w:val="18"/>
        </w:rPr>
      </w:pPr>
      <w:bookmarkStart w:id="71" w:name="Corporate_Parenting"/>
      <w:r w:rsidRPr="00C10B62">
        <w:rPr>
          <w:rFonts w:asciiTheme="majorHAnsi" w:eastAsia="Calibri" w:hAnsiTheme="majorHAnsi" w:cstheme="majorHAnsi"/>
          <w:b/>
          <w:bCs/>
        </w:rPr>
        <w:t xml:space="preserve">Corporate Parenting </w:t>
      </w:r>
      <w:bookmarkEnd w:id="71"/>
      <w:r w:rsidRPr="00C10B62">
        <w:rPr>
          <w:rFonts w:asciiTheme="majorHAnsi" w:eastAsia="Calibri" w:hAnsiTheme="majorHAnsi" w:cstheme="majorHAnsi"/>
        </w:rPr>
        <w:t xml:space="preserve">- </w:t>
      </w:r>
      <w:r w:rsidRPr="00C10B62">
        <w:rPr>
          <w:rFonts w:asciiTheme="majorHAnsi" w:eastAsia="Calibri" w:hAnsiTheme="majorHAnsi" w:cstheme="majorHAnsi"/>
          <w:color w:val="333333"/>
        </w:rPr>
        <w:t xml:space="preserve">Corporate parenting is "the formal and local partnerships between all services responsible for working together to meet the needs of looked after children, young people and care leavers". A good corporate parent will want the best outcomes for their looked after children, accept responsibility for them, and make their needs a priority. </w:t>
      </w:r>
      <w:r w:rsidR="00ED15BD" w:rsidRPr="00C10B62">
        <w:rPr>
          <w:rFonts w:asciiTheme="majorHAnsi" w:eastAsia="Calibri" w:hAnsiTheme="majorHAnsi" w:cstheme="majorHAnsi"/>
          <w:sz w:val="18"/>
          <w:szCs w:val="18"/>
        </w:rPr>
        <w:fldChar w:fldCharType="begin"/>
      </w:r>
      <w:r w:rsidR="00ED15BD" w:rsidRPr="00C10B62">
        <w:rPr>
          <w:rFonts w:asciiTheme="majorHAnsi" w:eastAsia="Calibri" w:hAnsiTheme="majorHAnsi" w:cstheme="majorHAnsi"/>
          <w:sz w:val="18"/>
          <w:szCs w:val="18"/>
        </w:rPr>
        <w:instrText xml:space="preserve"> HYPERLINK "http://www.gov.scot/policies/looked-after-children/corporate-parenting/" </w:instrText>
      </w:r>
      <w:r w:rsidR="00ED15BD" w:rsidRPr="00C10B62">
        <w:rPr>
          <w:rFonts w:asciiTheme="majorHAnsi" w:eastAsia="Calibri" w:hAnsiTheme="majorHAnsi" w:cstheme="majorHAnsi"/>
          <w:sz w:val="18"/>
          <w:szCs w:val="18"/>
        </w:rPr>
        <w:fldChar w:fldCharType="separate"/>
      </w:r>
      <w:r w:rsidRPr="00C10B62">
        <w:rPr>
          <w:rStyle w:val="Hyperlink"/>
          <w:rFonts w:asciiTheme="majorHAnsi" w:eastAsia="Calibri" w:hAnsiTheme="majorHAnsi" w:cstheme="majorHAnsi"/>
          <w:sz w:val="18"/>
          <w:szCs w:val="18"/>
        </w:rPr>
        <w:t>http://www.gov.scot/policies/looked-after-children/corporate-parenting/</w:t>
      </w:r>
    </w:p>
    <w:p w14:paraId="00D9E4D6" w14:textId="79B02520" w:rsidR="01D028A9" w:rsidRPr="00C10B62" w:rsidRDefault="00ED15BD" w:rsidP="00F31B9D">
      <w:pPr>
        <w:spacing w:line="276" w:lineRule="exact"/>
        <w:rPr>
          <w:rFonts w:asciiTheme="majorHAnsi" w:hAnsiTheme="majorHAnsi" w:cstheme="majorHAnsi"/>
        </w:rPr>
      </w:pPr>
      <w:r w:rsidRPr="00C10B62">
        <w:rPr>
          <w:rFonts w:asciiTheme="majorHAnsi" w:eastAsia="Calibri" w:hAnsiTheme="majorHAnsi" w:cstheme="majorHAnsi"/>
          <w:sz w:val="18"/>
          <w:szCs w:val="18"/>
        </w:rPr>
        <w:fldChar w:fldCharType="end"/>
      </w:r>
      <w:bookmarkStart w:id="72" w:name="Developmentally_appropriate"/>
      <w:r w:rsidR="01D028A9" w:rsidRPr="00C10B62">
        <w:rPr>
          <w:rFonts w:asciiTheme="majorHAnsi" w:eastAsia="Calibri" w:hAnsiTheme="majorHAnsi" w:cstheme="majorHAnsi"/>
          <w:b/>
          <w:bCs/>
        </w:rPr>
        <w:t>Developmentally appropriate</w:t>
      </w:r>
      <w:r w:rsidR="01D028A9" w:rsidRPr="00C10B62">
        <w:rPr>
          <w:rFonts w:asciiTheme="majorHAnsi" w:eastAsia="Calibri" w:hAnsiTheme="majorHAnsi" w:cstheme="majorHAnsi"/>
        </w:rPr>
        <w:t xml:space="preserve"> </w:t>
      </w:r>
      <w:bookmarkEnd w:id="72"/>
      <w:r w:rsidR="01D028A9" w:rsidRPr="00C10B62">
        <w:rPr>
          <w:rFonts w:asciiTheme="majorHAnsi" w:eastAsia="Calibri" w:hAnsiTheme="majorHAnsi" w:cstheme="majorHAnsi"/>
        </w:rPr>
        <w:t xml:space="preserve">- Developmentally appropriate care and support considers the young person as a whole, addressing their biological, </w:t>
      </w:r>
      <w:proofErr w:type="gramStart"/>
      <w:r w:rsidR="01D028A9" w:rsidRPr="00C10B62">
        <w:rPr>
          <w:rFonts w:asciiTheme="majorHAnsi" w:eastAsia="Calibri" w:hAnsiTheme="majorHAnsi" w:cstheme="majorHAnsi"/>
        </w:rPr>
        <w:t>psychological</w:t>
      </w:r>
      <w:proofErr w:type="gramEnd"/>
      <w:r w:rsidR="01D028A9" w:rsidRPr="00C10B62">
        <w:rPr>
          <w:rFonts w:asciiTheme="majorHAnsi" w:eastAsia="Calibri" w:hAnsiTheme="majorHAnsi" w:cstheme="majorHAnsi"/>
        </w:rPr>
        <w:t xml:space="preserve"> and social development in the broadest terms.</w:t>
      </w:r>
      <w:r w:rsidR="0040753A" w:rsidRPr="00C10B62">
        <w:rPr>
          <w:rFonts w:asciiTheme="majorHAnsi" w:eastAsia="Calibri" w:hAnsiTheme="majorHAnsi" w:cstheme="majorHAnsi"/>
        </w:rPr>
        <w:t xml:space="preserve"> </w:t>
      </w:r>
      <w:hyperlink r:id="rId38" w:history="1">
        <w:r w:rsidR="0040753A" w:rsidRPr="00C10B62">
          <w:rPr>
            <w:rStyle w:val="Hyperlink"/>
            <w:rFonts w:asciiTheme="majorHAnsi" w:eastAsia="Calibri" w:hAnsiTheme="majorHAnsi" w:cstheme="majorHAnsi"/>
            <w:sz w:val="18"/>
            <w:szCs w:val="18"/>
          </w:rPr>
          <w:t>http://www.nice.org.uk/guidance/ng43/resources/transition-from-childrens-to-adults-services-for-young-people-using-health-or-social-care-services-pdf-1837451149765</w:t>
        </w:r>
      </w:hyperlink>
    </w:p>
    <w:p w14:paraId="42807C38" w14:textId="797AE5E5" w:rsidR="01D028A9" w:rsidRPr="00C10B62" w:rsidRDefault="01D028A9" w:rsidP="00F31B9D">
      <w:pPr>
        <w:spacing w:line="276" w:lineRule="exact"/>
        <w:rPr>
          <w:rStyle w:val="Hyperlink"/>
          <w:rFonts w:asciiTheme="majorHAnsi" w:eastAsia="Calibri" w:hAnsiTheme="majorHAnsi" w:cstheme="majorHAnsi"/>
          <w:color w:val="954F72"/>
          <w:sz w:val="16"/>
          <w:szCs w:val="16"/>
        </w:rPr>
      </w:pPr>
      <w:bookmarkStart w:id="73" w:name="_Hlk57883386"/>
      <w:bookmarkStart w:id="74" w:name="Educational_Placement_School_Placing"/>
      <w:r w:rsidRPr="00C10B62">
        <w:rPr>
          <w:rFonts w:asciiTheme="majorHAnsi" w:eastAsia="Calibri" w:hAnsiTheme="majorHAnsi" w:cstheme="majorHAnsi"/>
          <w:b/>
          <w:bCs/>
          <w:sz w:val="24"/>
          <w:szCs w:val="24"/>
        </w:rPr>
        <w:t>Educational Placement</w:t>
      </w:r>
      <w:bookmarkEnd w:id="73"/>
      <w:r w:rsidR="00280DBA" w:rsidRPr="00C10B62">
        <w:rPr>
          <w:rFonts w:asciiTheme="majorHAnsi" w:eastAsia="Calibri" w:hAnsiTheme="majorHAnsi" w:cstheme="majorHAnsi"/>
          <w:b/>
          <w:bCs/>
          <w:sz w:val="24"/>
          <w:szCs w:val="24"/>
        </w:rPr>
        <w:t xml:space="preserve"> </w:t>
      </w:r>
      <w:r w:rsidRPr="00C10B62">
        <w:rPr>
          <w:rFonts w:asciiTheme="majorHAnsi" w:eastAsia="Calibri" w:hAnsiTheme="majorHAnsi" w:cstheme="majorHAnsi"/>
          <w:b/>
          <w:bCs/>
          <w:sz w:val="24"/>
          <w:szCs w:val="24"/>
        </w:rPr>
        <w:t>/ School Placing Request</w:t>
      </w:r>
      <w:r w:rsidRPr="00C10B62">
        <w:rPr>
          <w:rFonts w:asciiTheme="majorHAnsi" w:eastAsia="Calibri" w:hAnsiTheme="majorHAnsi" w:cstheme="majorHAnsi"/>
          <w:sz w:val="24"/>
          <w:szCs w:val="24"/>
        </w:rPr>
        <w:t xml:space="preserve"> </w:t>
      </w:r>
      <w:bookmarkEnd w:id="74"/>
      <w:r w:rsidRPr="00C10B62">
        <w:rPr>
          <w:rFonts w:asciiTheme="majorHAnsi" w:eastAsia="Calibri" w:hAnsiTheme="majorHAnsi" w:cstheme="majorHAnsi"/>
          <w:sz w:val="24"/>
          <w:szCs w:val="24"/>
        </w:rPr>
        <w:t xml:space="preserve">- </w:t>
      </w:r>
      <w:r w:rsidRPr="00C10B62">
        <w:rPr>
          <w:rFonts w:asciiTheme="majorHAnsi" w:eastAsia="Calibri" w:hAnsiTheme="majorHAnsi" w:cstheme="majorHAnsi"/>
        </w:rPr>
        <w:t xml:space="preserve">Most children and young people will attend a school nearest to where they live? </w:t>
      </w:r>
      <w:r w:rsidRPr="00C10B62">
        <w:rPr>
          <w:rFonts w:asciiTheme="majorHAnsi" w:eastAsia="Calibri" w:hAnsiTheme="majorHAnsi" w:cstheme="majorHAnsi"/>
          <w:color w:val="333333"/>
        </w:rPr>
        <w:t>If your child has additional support needs, the council has a duty to grant your request for a place in a specified school, subject to certain circumstances that must be explained to you in writing. You can make a request for a special school (this includes independent and grant-aided, as well as council special schools) or a mainstream school. If the specified school is an independent special school, in Scotland or elsewhere in the United Kingdom, the council must meet the fees and other costs.</w:t>
      </w:r>
      <w:r w:rsidRPr="00C10B62">
        <w:rPr>
          <w:rFonts w:asciiTheme="majorHAnsi" w:eastAsia="Calibri" w:hAnsiTheme="majorHAnsi" w:cstheme="majorHAnsi"/>
          <w:color w:val="333333"/>
          <w:sz w:val="24"/>
          <w:szCs w:val="24"/>
        </w:rPr>
        <w:t xml:space="preserve"> </w:t>
      </w:r>
      <w:hyperlink r:id="rId39">
        <w:r w:rsidRPr="00C10B62">
          <w:rPr>
            <w:rStyle w:val="Hyperlink"/>
            <w:rFonts w:asciiTheme="majorHAnsi" w:eastAsia="Calibri" w:hAnsiTheme="majorHAnsi" w:cstheme="majorHAnsi"/>
            <w:color w:val="954F72"/>
            <w:sz w:val="18"/>
            <w:szCs w:val="18"/>
          </w:rPr>
          <w:t>http://www.gov.scot/publications/choosing-school-guide-parents-nov-16/pages/2/</w:t>
        </w:r>
      </w:hyperlink>
    </w:p>
    <w:p w14:paraId="1D20F5B4" w14:textId="018C0425" w:rsidR="00FA7307" w:rsidRPr="00C10B62" w:rsidRDefault="00507250" w:rsidP="00FA7307">
      <w:pPr>
        <w:tabs>
          <w:tab w:val="num" w:pos="720"/>
        </w:tabs>
        <w:spacing w:line="276" w:lineRule="exact"/>
        <w:rPr>
          <w:rFonts w:asciiTheme="majorHAnsi" w:eastAsia="Calibri" w:hAnsiTheme="majorHAnsi" w:cstheme="majorHAnsi"/>
          <w:lang w:val="en-GB"/>
        </w:rPr>
      </w:pPr>
      <w:bookmarkStart w:id="75" w:name="Equality_Act_2010"/>
      <w:r w:rsidRPr="00C10B62">
        <w:rPr>
          <w:rFonts w:asciiTheme="majorHAnsi" w:eastAsia="Calibri" w:hAnsiTheme="majorHAnsi" w:cstheme="majorHAnsi"/>
          <w:b/>
          <w:bCs/>
          <w:sz w:val="24"/>
          <w:szCs w:val="24"/>
        </w:rPr>
        <w:t>Equality Act 2010</w:t>
      </w:r>
      <w:r w:rsidR="00BB4C64" w:rsidRPr="00C10B62">
        <w:rPr>
          <w:rFonts w:asciiTheme="majorHAnsi" w:eastAsia="Calibri" w:hAnsiTheme="majorHAnsi" w:cstheme="majorHAnsi"/>
          <w:b/>
          <w:bCs/>
          <w:sz w:val="24"/>
          <w:szCs w:val="24"/>
        </w:rPr>
        <w:t xml:space="preserve"> </w:t>
      </w:r>
      <w:r w:rsidR="00FA7307" w:rsidRPr="00C10B62">
        <w:rPr>
          <w:rFonts w:asciiTheme="majorHAnsi" w:eastAsia="Calibri" w:hAnsiTheme="majorHAnsi" w:cstheme="majorHAnsi"/>
          <w:sz w:val="24"/>
          <w:szCs w:val="24"/>
        </w:rPr>
        <w:t xml:space="preserve">- </w:t>
      </w:r>
      <w:r w:rsidR="00FA7307" w:rsidRPr="00C10B62">
        <w:rPr>
          <w:rFonts w:asciiTheme="majorHAnsi" w:eastAsia="Calibri" w:hAnsiTheme="majorHAnsi" w:cstheme="majorHAnsi"/>
        </w:rPr>
        <w:t xml:space="preserve">The </w:t>
      </w:r>
      <w:hyperlink r:id="rId40" w:history="1">
        <w:r w:rsidR="00FA7307" w:rsidRPr="00C10B62">
          <w:rPr>
            <w:rStyle w:val="Hyperlink"/>
            <w:rFonts w:asciiTheme="majorHAnsi" w:eastAsia="Calibri" w:hAnsiTheme="majorHAnsi" w:cstheme="majorHAnsi"/>
          </w:rPr>
          <w:t>Equality Act 2010</w:t>
        </w:r>
      </w:hyperlink>
      <w:r w:rsidR="00FA7307" w:rsidRPr="00C10B62">
        <w:rPr>
          <w:rFonts w:asciiTheme="majorHAnsi" w:eastAsia="Calibri" w:hAnsiTheme="majorHAnsi" w:cstheme="majorHAnsi"/>
        </w:rPr>
        <w:t xml:space="preserve"> legally protects people from discrimination in the workplace and in wider society. </w:t>
      </w:r>
      <w:r w:rsidR="00FA7307" w:rsidRPr="00C10B62">
        <w:rPr>
          <w:rFonts w:asciiTheme="majorHAnsi" w:eastAsia="Calibri" w:hAnsiTheme="majorHAnsi" w:cstheme="majorHAnsi"/>
          <w:lang w:val="en-GB"/>
        </w:rPr>
        <w:t xml:space="preserve">It is against the law to discriminate against anyone because of: age, gender reassignment, being married or in a civil partnership, being pregnant or on maternity leave, </w:t>
      </w:r>
      <w:hyperlink r:id="rId41" w:history="1">
        <w:r w:rsidR="00FA7307" w:rsidRPr="00C10B62">
          <w:rPr>
            <w:rStyle w:val="Hyperlink"/>
            <w:rFonts w:asciiTheme="majorHAnsi" w:eastAsia="Calibri" w:hAnsiTheme="majorHAnsi" w:cstheme="majorHAnsi"/>
            <w:lang w:val="en-GB"/>
          </w:rPr>
          <w:t>disability</w:t>
        </w:r>
      </w:hyperlink>
      <w:r w:rsidR="00FA7307" w:rsidRPr="00C10B62">
        <w:rPr>
          <w:rFonts w:asciiTheme="majorHAnsi" w:eastAsia="Calibri" w:hAnsiTheme="majorHAnsi" w:cstheme="majorHAnsi"/>
        </w:rPr>
        <w:t xml:space="preserve">, </w:t>
      </w:r>
      <w:r w:rsidR="00FA7307" w:rsidRPr="00C10B62">
        <w:rPr>
          <w:rFonts w:asciiTheme="majorHAnsi" w:eastAsia="Calibri" w:hAnsiTheme="majorHAnsi" w:cstheme="majorHAnsi"/>
          <w:lang w:val="en-GB"/>
        </w:rPr>
        <w:t xml:space="preserve">race including colour, nationality, ethnic or national origin, religion or belief, sex, sexual orientation. These are called ‘protected </w:t>
      </w:r>
      <w:proofErr w:type="gramStart"/>
      <w:r w:rsidR="00FA7307" w:rsidRPr="00C10B62">
        <w:rPr>
          <w:rFonts w:asciiTheme="majorHAnsi" w:eastAsia="Calibri" w:hAnsiTheme="majorHAnsi" w:cstheme="majorHAnsi"/>
          <w:lang w:val="en-GB"/>
        </w:rPr>
        <w:t>characteristics’</w:t>
      </w:r>
      <w:proofErr w:type="gramEnd"/>
      <w:r w:rsidR="00FA7307" w:rsidRPr="00C10B62">
        <w:rPr>
          <w:rFonts w:asciiTheme="majorHAnsi" w:eastAsia="Calibri" w:hAnsiTheme="majorHAnsi" w:cstheme="majorHAnsi"/>
          <w:lang w:val="en-GB"/>
        </w:rPr>
        <w:t>.</w:t>
      </w:r>
    </w:p>
    <w:p w14:paraId="18ADA2F4" w14:textId="2ED5A04E" w:rsidR="00FA7307" w:rsidRPr="00C10B62" w:rsidRDefault="00FA7307" w:rsidP="00FA7307">
      <w:pPr>
        <w:tabs>
          <w:tab w:val="num" w:pos="720"/>
        </w:tabs>
        <w:spacing w:line="276" w:lineRule="exact"/>
        <w:rPr>
          <w:rFonts w:asciiTheme="majorHAnsi" w:eastAsia="Calibri" w:hAnsiTheme="majorHAnsi" w:cstheme="majorHAnsi"/>
          <w:lang w:val="en-GB"/>
        </w:rPr>
      </w:pPr>
      <w:r w:rsidRPr="00C10B62">
        <w:rPr>
          <w:rFonts w:asciiTheme="majorHAnsi" w:eastAsia="Calibri" w:hAnsiTheme="majorHAnsi" w:cstheme="majorHAnsi"/>
          <w:lang w:val="en-GB"/>
        </w:rPr>
        <w:t>You are protected from discrimination: at work, in education, as a consumer, when using public services, when buying or renting property, as a member or guest of a private club or association.</w:t>
      </w:r>
    </w:p>
    <w:p w14:paraId="59FCEDF3" w14:textId="08940BAE" w:rsidR="00FA7307" w:rsidRPr="00C10B62" w:rsidRDefault="00FA7307" w:rsidP="00FA7307">
      <w:pPr>
        <w:tabs>
          <w:tab w:val="num" w:pos="720"/>
        </w:tabs>
        <w:spacing w:line="276" w:lineRule="exact"/>
        <w:rPr>
          <w:rFonts w:asciiTheme="majorHAnsi" w:eastAsia="Calibri" w:hAnsiTheme="majorHAnsi" w:cstheme="majorHAnsi"/>
          <w:lang w:val="en-GB"/>
        </w:rPr>
      </w:pPr>
      <w:r w:rsidRPr="00C10B62">
        <w:rPr>
          <w:rFonts w:asciiTheme="majorHAnsi" w:eastAsia="Calibri" w:hAnsiTheme="majorHAnsi" w:cstheme="majorHAnsi"/>
          <w:lang w:val="en-GB"/>
        </w:rPr>
        <w:t>You</w:t>
      </w:r>
      <w:r w:rsidR="00B4457C" w:rsidRPr="00C10B62">
        <w:rPr>
          <w:rFonts w:asciiTheme="majorHAnsi" w:eastAsia="Calibri" w:hAnsiTheme="majorHAnsi" w:cstheme="majorHAnsi"/>
          <w:lang w:val="en-GB"/>
        </w:rPr>
        <w:t xml:space="preserve"> are</w:t>
      </w:r>
      <w:r w:rsidRPr="00C10B62">
        <w:rPr>
          <w:rFonts w:asciiTheme="majorHAnsi" w:eastAsia="Calibri" w:hAnsiTheme="majorHAnsi" w:cstheme="majorHAnsi"/>
          <w:lang w:val="en-GB"/>
        </w:rPr>
        <w:t xml:space="preserve"> also protected from discrimination if; you</w:t>
      </w:r>
      <w:r w:rsidR="00B4457C" w:rsidRPr="00C10B62">
        <w:rPr>
          <w:rFonts w:asciiTheme="majorHAnsi" w:eastAsia="Calibri" w:hAnsiTheme="majorHAnsi" w:cstheme="majorHAnsi"/>
          <w:lang w:val="en-GB"/>
        </w:rPr>
        <w:t xml:space="preserve"> a</w:t>
      </w:r>
      <w:r w:rsidRPr="00C10B62">
        <w:rPr>
          <w:rFonts w:asciiTheme="majorHAnsi" w:eastAsia="Calibri" w:hAnsiTheme="majorHAnsi" w:cstheme="majorHAnsi"/>
          <w:lang w:val="en-GB"/>
        </w:rPr>
        <w:t xml:space="preserve">re associated with someone who has a protected characteristic, for example a family member or friend, or you have complained about discrimination or supported someone else’s claim. </w:t>
      </w:r>
    </w:p>
    <w:p w14:paraId="18B61A51" w14:textId="192B7E8D" w:rsidR="01D028A9" w:rsidRPr="00C10B62" w:rsidRDefault="01D028A9" w:rsidP="00F31B9D">
      <w:pPr>
        <w:spacing w:line="276" w:lineRule="exact"/>
        <w:rPr>
          <w:rFonts w:asciiTheme="majorHAnsi" w:hAnsiTheme="majorHAnsi" w:cstheme="majorHAnsi"/>
        </w:rPr>
      </w:pPr>
      <w:bookmarkStart w:id="76" w:name="General_Data_Protection_Regulation_GDPR"/>
      <w:bookmarkEnd w:id="75"/>
      <w:r w:rsidRPr="00C10B62">
        <w:rPr>
          <w:rFonts w:asciiTheme="majorHAnsi" w:eastAsia="Calibri" w:hAnsiTheme="majorHAnsi" w:cstheme="majorHAnsi"/>
          <w:b/>
          <w:bCs/>
          <w:sz w:val="24"/>
          <w:szCs w:val="24"/>
        </w:rPr>
        <w:lastRenderedPageBreak/>
        <w:t>General Data Protection Regulation (GDPR)</w:t>
      </w:r>
      <w:r w:rsidRPr="00C10B62">
        <w:rPr>
          <w:rFonts w:asciiTheme="majorHAnsi" w:eastAsia="Calibri" w:hAnsiTheme="majorHAnsi" w:cstheme="majorHAnsi"/>
          <w:sz w:val="24"/>
          <w:szCs w:val="24"/>
        </w:rPr>
        <w:t xml:space="preserve"> </w:t>
      </w:r>
      <w:bookmarkEnd w:id="76"/>
      <w:r w:rsidRPr="00C10B62">
        <w:rPr>
          <w:rFonts w:asciiTheme="majorHAnsi" w:eastAsia="Calibri" w:hAnsiTheme="majorHAnsi" w:cstheme="majorHAnsi"/>
          <w:sz w:val="24"/>
          <w:szCs w:val="24"/>
        </w:rPr>
        <w:t xml:space="preserve">- </w:t>
      </w:r>
      <w:r w:rsidRPr="00C10B62">
        <w:rPr>
          <w:rFonts w:asciiTheme="majorHAnsi" w:eastAsia="Calibri" w:hAnsiTheme="majorHAnsi" w:cstheme="majorHAnsi"/>
        </w:rPr>
        <w:t>The processing of personal data.</w:t>
      </w:r>
      <w:r w:rsidRPr="00C10B62">
        <w:rPr>
          <w:rFonts w:asciiTheme="majorHAnsi" w:eastAsia="Calibri" w:hAnsiTheme="majorHAnsi" w:cstheme="majorHAnsi"/>
          <w:sz w:val="24"/>
          <w:szCs w:val="24"/>
        </w:rPr>
        <w:t xml:space="preserve"> </w:t>
      </w:r>
      <w:r w:rsidR="000773A7" w:rsidRPr="00C10B62">
        <w:rPr>
          <w:rFonts w:asciiTheme="majorHAnsi" w:hAnsiTheme="majorHAnsi" w:cstheme="majorHAnsi"/>
          <w:color w:val="202124"/>
          <w:shd w:val="clear" w:color="auto" w:fill="FFFFFF"/>
        </w:rPr>
        <w:t>GDPR broadens that scope to include online identification markers, location data, genetic information and more</w:t>
      </w:r>
      <w:r w:rsidR="002B6981" w:rsidRPr="00C10B62">
        <w:rPr>
          <w:rFonts w:asciiTheme="majorHAnsi" w:hAnsiTheme="majorHAnsi" w:cstheme="majorHAnsi"/>
          <w:color w:val="202124"/>
          <w:shd w:val="clear" w:color="auto" w:fill="FFFFFF"/>
        </w:rPr>
        <w:t>.</w:t>
      </w:r>
      <w:r w:rsidRPr="00C10B62">
        <w:rPr>
          <w:rFonts w:asciiTheme="majorHAnsi" w:eastAsia="Calibri" w:hAnsiTheme="majorHAnsi" w:cstheme="majorHAnsi"/>
          <w:sz w:val="24"/>
          <w:szCs w:val="24"/>
        </w:rPr>
        <w:t xml:space="preserve"> </w:t>
      </w:r>
      <w:hyperlink r:id="rId42">
        <w:r w:rsidRPr="00C10B62">
          <w:rPr>
            <w:rStyle w:val="Hyperlink"/>
            <w:rFonts w:asciiTheme="majorHAnsi" w:eastAsia="Calibri" w:hAnsiTheme="majorHAnsi" w:cstheme="majorHAnsi"/>
            <w:color w:val="954F72"/>
            <w:sz w:val="18"/>
            <w:szCs w:val="18"/>
          </w:rPr>
          <w:t>http://ico.org.uk/for-organisations/guide-to-data-protection/guide-to-the-general-data-protection-regulation-gdpr/key-definitions/what-is-personal-data/</w:t>
        </w:r>
      </w:hyperlink>
    </w:p>
    <w:p w14:paraId="64DA2CE9" w14:textId="1CF42DEA" w:rsidR="01D028A9" w:rsidRPr="00C10B62" w:rsidRDefault="01D028A9" w:rsidP="00F31B9D">
      <w:pPr>
        <w:spacing w:line="276" w:lineRule="exact"/>
        <w:rPr>
          <w:rFonts w:asciiTheme="majorHAnsi" w:hAnsiTheme="majorHAnsi" w:cstheme="majorHAnsi"/>
          <w:sz w:val="18"/>
          <w:szCs w:val="18"/>
        </w:rPr>
      </w:pPr>
      <w:bookmarkStart w:id="77" w:name="Getting_It_Right_for_Every_Child_GIRFEC"/>
      <w:r w:rsidRPr="00C10B62">
        <w:rPr>
          <w:rFonts w:asciiTheme="majorHAnsi" w:eastAsia="Calibri" w:hAnsiTheme="majorHAnsi" w:cstheme="majorHAnsi"/>
          <w:b/>
          <w:bCs/>
          <w:sz w:val="24"/>
          <w:szCs w:val="24"/>
        </w:rPr>
        <w:t>Getting It Right for Every Child (GIRFEC)</w:t>
      </w:r>
      <w:r w:rsidRPr="00C10B62">
        <w:rPr>
          <w:rFonts w:asciiTheme="majorHAnsi" w:eastAsia="Calibri" w:hAnsiTheme="majorHAnsi" w:cstheme="majorHAnsi"/>
          <w:sz w:val="24"/>
          <w:szCs w:val="24"/>
        </w:rPr>
        <w:t xml:space="preserve"> </w:t>
      </w:r>
      <w:bookmarkEnd w:id="77"/>
      <w:r w:rsidRPr="00C10B62">
        <w:rPr>
          <w:rFonts w:asciiTheme="majorHAnsi" w:eastAsia="Calibri" w:hAnsiTheme="majorHAnsi" w:cstheme="majorHAnsi"/>
          <w:sz w:val="24"/>
          <w:szCs w:val="24"/>
        </w:rPr>
        <w:t xml:space="preserve">- </w:t>
      </w:r>
      <w:r w:rsidRPr="00C10B62">
        <w:rPr>
          <w:rFonts w:asciiTheme="majorHAnsi" w:eastAsia="Calibri" w:hAnsiTheme="majorHAnsi" w:cstheme="majorHAnsi"/>
        </w:rPr>
        <w:t>A national approach to improve outcomes and support the wellbeing of children and young people by offering the right help at the right time from the right people</w:t>
      </w:r>
      <w:r w:rsidRPr="00C10B62">
        <w:rPr>
          <w:rFonts w:asciiTheme="majorHAnsi" w:eastAsia="Calibri" w:hAnsiTheme="majorHAnsi" w:cstheme="majorHAnsi"/>
          <w:sz w:val="18"/>
          <w:szCs w:val="18"/>
        </w:rPr>
        <w:t>.</w:t>
      </w:r>
      <w:r w:rsidR="009A2406" w:rsidRPr="00C10B62">
        <w:rPr>
          <w:rFonts w:asciiTheme="majorHAnsi" w:eastAsia="Calibri" w:hAnsiTheme="majorHAnsi" w:cstheme="majorHAnsi"/>
          <w:sz w:val="18"/>
          <w:szCs w:val="18"/>
        </w:rPr>
        <w:t xml:space="preserve"> </w:t>
      </w:r>
      <w:r w:rsidR="0040753A" w:rsidRPr="00C10B62">
        <w:rPr>
          <w:rFonts w:asciiTheme="majorHAnsi" w:eastAsia="Calibri" w:hAnsiTheme="majorHAnsi" w:cstheme="majorHAnsi"/>
          <w:sz w:val="18"/>
          <w:szCs w:val="18"/>
        </w:rPr>
        <w:br/>
      </w:r>
      <w:hyperlink r:id="rId43" w:history="1">
        <w:r w:rsidR="0040753A" w:rsidRPr="00C10B62">
          <w:rPr>
            <w:rStyle w:val="Hyperlink"/>
            <w:rFonts w:asciiTheme="majorHAnsi" w:eastAsia="Calibri" w:hAnsiTheme="majorHAnsi" w:cstheme="majorHAnsi"/>
            <w:sz w:val="18"/>
            <w:szCs w:val="18"/>
          </w:rPr>
          <w:t>http://www.gov.scot/publications/supporting-childrens-learning-statutory-guidance-education-additional-support-learning-scotland/pages/4/</w:t>
        </w:r>
      </w:hyperlink>
    </w:p>
    <w:p w14:paraId="2B738307" w14:textId="4F26C22E" w:rsidR="01D028A9" w:rsidRPr="00C10B62" w:rsidRDefault="01D028A9" w:rsidP="00F31B9D">
      <w:pPr>
        <w:spacing w:line="276" w:lineRule="exact"/>
        <w:rPr>
          <w:rFonts w:asciiTheme="majorHAnsi" w:hAnsiTheme="majorHAnsi" w:cstheme="majorHAnsi"/>
        </w:rPr>
      </w:pPr>
      <w:bookmarkStart w:id="78" w:name="Guardian_Guardianship"/>
      <w:r w:rsidRPr="00C10B62">
        <w:rPr>
          <w:rFonts w:asciiTheme="majorHAnsi" w:eastAsia="Calibri" w:hAnsiTheme="majorHAnsi" w:cstheme="majorHAnsi"/>
          <w:b/>
          <w:bCs/>
          <w:sz w:val="24"/>
          <w:szCs w:val="24"/>
        </w:rPr>
        <w:t>Guardian</w:t>
      </w:r>
      <w:r w:rsidR="00280DBA" w:rsidRPr="00C10B62">
        <w:rPr>
          <w:rFonts w:asciiTheme="majorHAnsi" w:eastAsia="Calibri" w:hAnsiTheme="majorHAnsi" w:cstheme="majorHAnsi"/>
          <w:b/>
          <w:bCs/>
          <w:sz w:val="24"/>
          <w:szCs w:val="24"/>
        </w:rPr>
        <w:t xml:space="preserve"> </w:t>
      </w:r>
      <w:r w:rsidRPr="00C10B62">
        <w:rPr>
          <w:rFonts w:asciiTheme="majorHAnsi" w:eastAsia="Calibri" w:hAnsiTheme="majorHAnsi" w:cstheme="majorHAnsi"/>
          <w:b/>
          <w:bCs/>
          <w:sz w:val="24"/>
          <w:szCs w:val="24"/>
        </w:rPr>
        <w:t>/</w:t>
      </w:r>
      <w:r w:rsidR="00280DBA" w:rsidRPr="00C10B62">
        <w:rPr>
          <w:rFonts w:asciiTheme="majorHAnsi" w:eastAsia="Calibri" w:hAnsiTheme="majorHAnsi" w:cstheme="majorHAnsi"/>
          <w:b/>
          <w:bCs/>
          <w:sz w:val="24"/>
          <w:szCs w:val="24"/>
        </w:rPr>
        <w:t xml:space="preserve"> </w:t>
      </w:r>
      <w:r w:rsidRPr="00C10B62">
        <w:rPr>
          <w:rFonts w:asciiTheme="majorHAnsi" w:eastAsia="Calibri" w:hAnsiTheme="majorHAnsi" w:cstheme="majorHAnsi"/>
          <w:b/>
          <w:bCs/>
          <w:sz w:val="24"/>
          <w:szCs w:val="24"/>
        </w:rPr>
        <w:t>Guardianship</w:t>
      </w:r>
      <w:r w:rsidRPr="00C10B62">
        <w:rPr>
          <w:rFonts w:asciiTheme="majorHAnsi" w:eastAsia="Calibri" w:hAnsiTheme="majorHAnsi" w:cstheme="majorHAnsi"/>
          <w:sz w:val="24"/>
          <w:szCs w:val="24"/>
        </w:rPr>
        <w:t xml:space="preserve"> </w:t>
      </w:r>
      <w:bookmarkEnd w:id="78"/>
      <w:r w:rsidRPr="00C10B62">
        <w:rPr>
          <w:rFonts w:asciiTheme="majorHAnsi" w:eastAsia="Calibri" w:hAnsiTheme="majorHAnsi" w:cstheme="majorHAnsi"/>
          <w:sz w:val="24"/>
          <w:szCs w:val="24"/>
        </w:rPr>
        <w:t xml:space="preserve">- </w:t>
      </w:r>
      <w:r w:rsidRPr="00C10B62">
        <w:rPr>
          <w:rFonts w:asciiTheme="majorHAnsi" w:eastAsia="Calibri" w:hAnsiTheme="majorHAnsi" w:cstheme="majorHAnsi"/>
        </w:rPr>
        <w:t xml:space="preserve">This is a court appointment which </w:t>
      </w:r>
      <w:proofErr w:type="spellStart"/>
      <w:r w:rsidRPr="00C10B62">
        <w:rPr>
          <w:rFonts w:asciiTheme="majorHAnsi" w:eastAsia="Calibri" w:hAnsiTheme="majorHAnsi" w:cstheme="majorHAnsi"/>
        </w:rPr>
        <w:t>authorises</w:t>
      </w:r>
      <w:proofErr w:type="spellEnd"/>
      <w:r w:rsidRPr="00C10B62">
        <w:rPr>
          <w:rFonts w:asciiTheme="majorHAnsi" w:eastAsia="Calibri" w:hAnsiTheme="majorHAnsi" w:cstheme="majorHAnsi"/>
        </w:rPr>
        <w:t xml:space="preserve"> a person to act and make decisions on behalf of an adult with incapacity.</w:t>
      </w:r>
      <w:r w:rsidRPr="00C10B62">
        <w:rPr>
          <w:rFonts w:asciiTheme="majorHAnsi" w:eastAsia="Calibri" w:hAnsiTheme="majorHAnsi" w:cstheme="majorHAnsi"/>
          <w:sz w:val="24"/>
          <w:szCs w:val="24"/>
        </w:rPr>
        <w:t xml:space="preserve"> </w:t>
      </w:r>
      <w:r w:rsidR="0040753A" w:rsidRPr="00C10B62">
        <w:rPr>
          <w:rFonts w:asciiTheme="majorHAnsi" w:eastAsia="Calibri" w:hAnsiTheme="majorHAnsi" w:cstheme="majorHAnsi"/>
          <w:sz w:val="24"/>
          <w:szCs w:val="24"/>
        </w:rPr>
        <w:br/>
      </w:r>
      <w:hyperlink r:id="rId44" w:history="1">
        <w:r w:rsidR="0040753A" w:rsidRPr="00C10B62">
          <w:rPr>
            <w:rStyle w:val="Hyperlink"/>
            <w:rFonts w:asciiTheme="majorHAnsi" w:eastAsia="Calibri" w:hAnsiTheme="majorHAnsi" w:cstheme="majorHAnsi"/>
            <w:sz w:val="18"/>
            <w:szCs w:val="18"/>
          </w:rPr>
          <w:t>http://www.publicguardian-scotland.gov.uk/guardianship-orders</w:t>
        </w:r>
      </w:hyperlink>
    </w:p>
    <w:p w14:paraId="1DE955FD" w14:textId="69F948DE" w:rsidR="0015F611" w:rsidRPr="00C10B62" w:rsidRDefault="0015F611" w:rsidP="00F31B9D">
      <w:pPr>
        <w:spacing w:line="276" w:lineRule="exact"/>
        <w:rPr>
          <w:rFonts w:asciiTheme="majorHAnsi" w:eastAsia="Calibri" w:hAnsiTheme="majorHAnsi" w:cstheme="majorHAnsi"/>
          <w:b/>
          <w:bCs/>
          <w:sz w:val="18"/>
          <w:szCs w:val="18"/>
        </w:rPr>
      </w:pPr>
      <w:bookmarkStart w:id="79" w:name="Housing_Allocation_Policy"/>
      <w:r w:rsidRPr="00C10B62">
        <w:rPr>
          <w:rFonts w:asciiTheme="majorHAnsi" w:eastAsia="Calibri" w:hAnsiTheme="majorHAnsi" w:cstheme="majorHAnsi"/>
          <w:b/>
          <w:bCs/>
          <w:sz w:val="24"/>
          <w:szCs w:val="24"/>
        </w:rPr>
        <w:t xml:space="preserve">Housing Allocation Policy </w:t>
      </w:r>
      <w:bookmarkEnd w:id="79"/>
      <w:r w:rsidRPr="00C10B62">
        <w:rPr>
          <w:rFonts w:asciiTheme="majorHAnsi" w:eastAsia="Calibri" w:hAnsiTheme="majorHAnsi" w:cstheme="majorHAnsi"/>
          <w:b/>
          <w:bCs/>
          <w:sz w:val="24"/>
          <w:szCs w:val="24"/>
        </w:rPr>
        <w:t>–</w:t>
      </w:r>
      <w:r w:rsidR="2F95441B" w:rsidRPr="00C10B62">
        <w:rPr>
          <w:rFonts w:asciiTheme="majorHAnsi" w:eastAsia="Calibri" w:hAnsiTheme="majorHAnsi" w:cstheme="majorHAnsi"/>
          <w:b/>
          <w:bCs/>
          <w:sz w:val="24"/>
          <w:szCs w:val="24"/>
        </w:rPr>
        <w:t xml:space="preserve"> </w:t>
      </w:r>
      <w:r w:rsidR="2F95441B" w:rsidRPr="00C10B62">
        <w:rPr>
          <w:rFonts w:asciiTheme="majorHAnsi" w:eastAsia="Calibri" w:hAnsiTheme="majorHAnsi" w:cstheme="majorHAnsi"/>
          <w:sz w:val="24"/>
          <w:szCs w:val="24"/>
        </w:rPr>
        <w:t>This policy explains the way council housing is allocated</w:t>
      </w:r>
      <w:r w:rsidR="2F95441B" w:rsidRPr="00C10B62">
        <w:rPr>
          <w:rFonts w:asciiTheme="majorHAnsi" w:eastAsia="Calibri" w:hAnsiTheme="majorHAnsi" w:cstheme="majorHAnsi"/>
          <w:b/>
          <w:bCs/>
          <w:sz w:val="24"/>
          <w:szCs w:val="24"/>
        </w:rPr>
        <w:t xml:space="preserve">. </w:t>
      </w:r>
      <w:r w:rsidRPr="00C10B62">
        <w:rPr>
          <w:rFonts w:asciiTheme="majorHAnsi" w:eastAsia="Calibri" w:hAnsiTheme="majorHAnsi" w:cstheme="majorHAnsi"/>
          <w:b/>
          <w:bCs/>
          <w:sz w:val="24"/>
          <w:szCs w:val="24"/>
        </w:rPr>
        <w:t xml:space="preserve"> </w:t>
      </w:r>
      <w:hyperlink r:id="rId45">
        <w:r w:rsidR="50430652" w:rsidRPr="00C10B62">
          <w:rPr>
            <w:rStyle w:val="Hyperlink"/>
            <w:rFonts w:asciiTheme="majorHAnsi" w:eastAsia="Calibri" w:hAnsiTheme="majorHAnsi" w:cstheme="majorHAnsi"/>
            <w:color w:val="auto"/>
            <w:sz w:val="18"/>
            <w:szCs w:val="18"/>
          </w:rPr>
          <w:t>http://www.moray.gov.uk/downloads/file122433</w:t>
        </w:r>
        <w:r w:rsidR="50430652" w:rsidRPr="00C10B62">
          <w:rPr>
            <w:rStyle w:val="Hyperlink"/>
            <w:rFonts w:asciiTheme="majorHAnsi" w:eastAsia="Calibri" w:hAnsiTheme="majorHAnsi" w:cstheme="majorHAnsi"/>
            <w:color w:val="auto"/>
            <w:sz w:val="18"/>
            <w:szCs w:val="18"/>
          </w:rPr>
          <w:t>.</w:t>
        </w:r>
        <w:r w:rsidR="50430652" w:rsidRPr="00C10B62">
          <w:rPr>
            <w:rStyle w:val="Hyperlink"/>
            <w:rFonts w:asciiTheme="majorHAnsi" w:eastAsia="Calibri" w:hAnsiTheme="majorHAnsi" w:cstheme="majorHAnsi"/>
            <w:color w:val="auto"/>
            <w:sz w:val="18"/>
            <w:szCs w:val="18"/>
          </w:rPr>
          <w:t>pdf</w:t>
        </w:r>
      </w:hyperlink>
    </w:p>
    <w:p w14:paraId="15B8BE2A" w14:textId="77777777" w:rsidR="00943934" w:rsidRPr="00C10B62" w:rsidRDefault="01D028A9" w:rsidP="00F31B9D">
      <w:pPr>
        <w:spacing w:line="276" w:lineRule="exact"/>
        <w:rPr>
          <w:rFonts w:asciiTheme="majorHAnsi" w:hAnsiTheme="majorHAnsi" w:cstheme="majorHAnsi"/>
          <w:color w:val="000000" w:themeColor="text1"/>
          <w:sz w:val="18"/>
          <w:szCs w:val="18"/>
        </w:rPr>
      </w:pPr>
      <w:bookmarkStart w:id="80" w:name="Individual_Education_Plan_IEP"/>
      <w:r w:rsidRPr="00C10B62">
        <w:rPr>
          <w:rFonts w:asciiTheme="majorHAnsi" w:eastAsia="Calibri" w:hAnsiTheme="majorHAnsi" w:cstheme="majorHAnsi"/>
          <w:b/>
          <w:bCs/>
          <w:sz w:val="24"/>
          <w:szCs w:val="24"/>
        </w:rPr>
        <w:t>Individual Education Plan (IEP)</w:t>
      </w:r>
      <w:r w:rsidRPr="00C10B62">
        <w:rPr>
          <w:rFonts w:asciiTheme="majorHAnsi" w:eastAsia="Calibri" w:hAnsiTheme="majorHAnsi" w:cstheme="majorHAnsi"/>
          <w:sz w:val="24"/>
          <w:szCs w:val="24"/>
        </w:rPr>
        <w:t xml:space="preserve"> </w:t>
      </w:r>
      <w:bookmarkEnd w:id="80"/>
      <w:r w:rsidRPr="00C10B62">
        <w:rPr>
          <w:rFonts w:asciiTheme="majorHAnsi" w:eastAsia="Calibri" w:hAnsiTheme="majorHAnsi" w:cstheme="majorHAnsi"/>
          <w:sz w:val="24"/>
          <w:szCs w:val="24"/>
        </w:rPr>
        <w:t xml:space="preserve">- </w:t>
      </w:r>
      <w:r w:rsidRPr="00C10B62">
        <w:rPr>
          <w:rFonts w:asciiTheme="majorHAnsi" w:eastAsia="Calibri" w:hAnsiTheme="majorHAnsi" w:cstheme="majorHAnsi"/>
        </w:rPr>
        <w:t>An individualised educational programme (IEP) is a written document that outlines the steps to be taken to help a child or young person with additional support needs to achieve specified learning outcomes.</w:t>
      </w:r>
      <w:r w:rsidRPr="00C10B62">
        <w:rPr>
          <w:rFonts w:asciiTheme="majorHAnsi" w:eastAsia="Calibri" w:hAnsiTheme="majorHAnsi" w:cstheme="majorHAnsi"/>
          <w:sz w:val="24"/>
          <w:szCs w:val="24"/>
        </w:rPr>
        <w:t xml:space="preserve"> </w:t>
      </w:r>
      <w:r w:rsidR="00943934" w:rsidRPr="00C10B62">
        <w:rPr>
          <w:rFonts w:asciiTheme="majorHAnsi" w:eastAsia="Calibri" w:hAnsiTheme="majorHAnsi" w:cstheme="majorHAnsi"/>
          <w:color w:val="000000" w:themeColor="text1"/>
          <w:sz w:val="18"/>
          <w:szCs w:val="18"/>
        </w:rPr>
        <w:fldChar w:fldCharType="begin"/>
      </w:r>
      <w:r w:rsidR="00943934" w:rsidRPr="00C10B62">
        <w:rPr>
          <w:rFonts w:asciiTheme="majorHAnsi" w:eastAsia="Calibri" w:hAnsiTheme="majorHAnsi" w:cstheme="majorHAnsi"/>
          <w:color w:val="000000" w:themeColor="text1"/>
          <w:sz w:val="18"/>
          <w:szCs w:val="18"/>
        </w:rPr>
        <w:instrText xml:space="preserve"> HYPERLINK "http://education.gov.scot/parentzone/additional-support/how-schools-plan-support/types-of-plan/ </w:instrText>
      </w:r>
    </w:p>
    <w:p w14:paraId="6B640196" w14:textId="77777777" w:rsidR="00943934" w:rsidRPr="00C10B62" w:rsidRDefault="00943934" w:rsidP="00F31B9D">
      <w:pPr>
        <w:spacing w:line="276" w:lineRule="exact"/>
        <w:rPr>
          <w:rStyle w:val="Hyperlink"/>
          <w:rFonts w:asciiTheme="majorHAnsi" w:hAnsiTheme="majorHAnsi" w:cstheme="majorHAnsi"/>
          <w:sz w:val="18"/>
          <w:szCs w:val="18"/>
        </w:rPr>
      </w:pPr>
      <w:r w:rsidRPr="00C10B62">
        <w:rPr>
          <w:rFonts w:asciiTheme="majorHAnsi" w:eastAsia="Calibri" w:hAnsiTheme="majorHAnsi" w:cstheme="majorHAnsi"/>
          <w:color w:val="000000" w:themeColor="text1"/>
          <w:sz w:val="18"/>
          <w:szCs w:val="18"/>
        </w:rPr>
        <w:instrText xml:space="preserve">" </w:instrText>
      </w:r>
      <w:r w:rsidRPr="00C10B62">
        <w:rPr>
          <w:rFonts w:asciiTheme="majorHAnsi" w:eastAsia="Calibri" w:hAnsiTheme="majorHAnsi" w:cstheme="majorHAnsi"/>
          <w:color w:val="000000" w:themeColor="text1"/>
          <w:sz w:val="18"/>
          <w:szCs w:val="18"/>
        </w:rPr>
        <w:fldChar w:fldCharType="separate"/>
      </w:r>
      <w:r w:rsidRPr="00C10B62">
        <w:rPr>
          <w:rStyle w:val="Hyperlink"/>
          <w:rFonts w:asciiTheme="majorHAnsi" w:eastAsia="Calibri" w:hAnsiTheme="majorHAnsi" w:cstheme="majorHAnsi"/>
          <w:sz w:val="18"/>
          <w:szCs w:val="18"/>
        </w:rPr>
        <w:t>http://edu</w:t>
      </w:r>
      <w:r w:rsidRPr="00C10B62">
        <w:rPr>
          <w:rStyle w:val="Hyperlink"/>
          <w:rFonts w:asciiTheme="majorHAnsi" w:eastAsia="Calibri" w:hAnsiTheme="majorHAnsi" w:cstheme="majorHAnsi"/>
          <w:sz w:val="18"/>
          <w:szCs w:val="18"/>
        </w:rPr>
        <w:t>c</w:t>
      </w:r>
      <w:r w:rsidRPr="00C10B62">
        <w:rPr>
          <w:rStyle w:val="Hyperlink"/>
          <w:rFonts w:asciiTheme="majorHAnsi" w:eastAsia="Calibri" w:hAnsiTheme="majorHAnsi" w:cstheme="majorHAnsi"/>
          <w:sz w:val="18"/>
          <w:szCs w:val="18"/>
        </w:rPr>
        <w:t xml:space="preserve">ation.gov.scot/parentzone/additional-support/how-schools-plan-support/types-of-plan/ </w:t>
      </w:r>
    </w:p>
    <w:p w14:paraId="18C9329D" w14:textId="769DB766" w:rsidR="01D028A9" w:rsidRPr="00C10B62" w:rsidRDefault="00943934" w:rsidP="00F31B9D">
      <w:pPr>
        <w:spacing w:line="276" w:lineRule="exact"/>
        <w:rPr>
          <w:rFonts w:asciiTheme="majorHAnsi" w:hAnsiTheme="majorHAnsi" w:cstheme="majorHAnsi"/>
        </w:rPr>
      </w:pPr>
      <w:r w:rsidRPr="00C10B62">
        <w:rPr>
          <w:rFonts w:asciiTheme="majorHAnsi" w:eastAsia="Calibri" w:hAnsiTheme="majorHAnsi" w:cstheme="majorHAnsi"/>
          <w:color w:val="000000" w:themeColor="text1"/>
          <w:sz w:val="18"/>
          <w:szCs w:val="18"/>
        </w:rPr>
        <w:fldChar w:fldCharType="end"/>
      </w:r>
      <w:bookmarkStart w:id="81" w:name="Lead_Professional"/>
      <w:r w:rsidR="01D028A9" w:rsidRPr="00C10B62">
        <w:rPr>
          <w:rFonts w:asciiTheme="majorHAnsi" w:eastAsia="Calibri" w:hAnsiTheme="majorHAnsi" w:cstheme="majorHAnsi"/>
          <w:b/>
          <w:bCs/>
          <w:sz w:val="24"/>
          <w:szCs w:val="24"/>
        </w:rPr>
        <w:t>Lead Professional</w:t>
      </w:r>
      <w:r w:rsidR="01D028A9" w:rsidRPr="00C10B62">
        <w:rPr>
          <w:rFonts w:asciiTheme="majorHAnsi" w:eastAsia="Calibri" w:hAnsiTheme="majorHAnsi" w:cstheme="majorHAnsi"/>
          <w:sz w:val="24"/>
          <w:szCs w:val="24"/>
        </w:rPr>
        <w:t xml:space="preserve"> </w:t>
      </w:r>
      <w:bookmarkEnd w:id="81"/>
      <w:r w:rsidR="01D028A9" w:rsidRPr="00C10B62">
        <w:rPr>
          <w:rFonts w:asciiTheme="majorHAnsi" w:eastAsia="Calibri" w:hAnsiTheme="majorHAnsi" w:cstheme="majorHAnsi"/>
        </w:rPr>
        <w:t xml:space="preserve">- </w:t>
      </w:r>
      <w:r w:rsidR="01D028A9" w:rsidRPr="00C10B62">
        <w:rPr>
          <w:rFonts w:asciiTheme="majorHAnsi" w:eastAsia="Calibri" w:hAnsiTheme="majorHAnsi" w:cstheme="majorHAnsi"/>
          <w:color w:val="333333"/>
        </w:rPr>
        <w:t>Where there is a Child’s Plan and targeted interventions to support a child or young person and parents, there will be a Lead Professional to co-ordinate that help</w:t>
      </w:r>
      <w:r w:rsidR="01D028A9" w:rsidRPr="00C10B62">
        <w:rPr>
          <w:rFonts w:asciiTheme="majorHAnsi" w:eastAsia="Calibri" w:hAnsiTheme="majorHAnsi" w:cstheme="majorHAnsi"/>
          <w:color w:val="333333"/>
          <w:sz w:val="24"/>
          <w:szCs w:val="24"/>
        </w:rPr>
        <w:t>.</w:t>
      </w:r>
      <w:r w:rsidR="01D028A9" w:rsidRPr="00C10B62">
        <w:rPr>
          <w:rFonts w:asciiTheme="majorHAnsi" w:eastAsia="Calibri" w:hAnsiTheme="majorHAnsi" w:cstheme="majorHAnsi"/>
          <w:b/>
          <w:bCs/>
          <w:color w:val="333333"/>
          <w:sz w:val="24"/>
          <w:szCs w:val="24"/>
        </w:rPr>
        <w:t xml:space="preserve"> </w:t>
      </w:r>
      <w:hyperlink r:id="rId46">
        <w:r w:rsidR="01D028A9" w:rsidRPr="00C10B62">
          <w:rPr>
            <w:rStyle w:val="Hyperlink"/>
            <w:rFonts w:asciiTheme="majorHAnsi" w:eastAsia="Calibri" w:hAnsiTheme="majorHAnsi" w:cstheme="majorHAnsi"/>
            <w:color w:val="954F72"/>
            <w:sz w:val="18"/>
            <w:szCs w:val="18"/>
          </w:rPr>
          <w:t>http://www.gov.scot/publications/supporting-childrens-learning-statutory-guidance-education-additional-support-learning-scotland/pages/4/</w:t>
        </w:r>
      </w:hyperlink>
    </w:p>
    <w:p w14:paraId="25C4E765" w14:textId="26C8CA97" w:rsidR="01D028A9" w:rsidRPr="00C10B62" w:rsidRDefault="01D028A9" w:rsidP="00F31B9D">
      <w:pPr>
        <w:spacing w:line="276" w:lineRule="exact"/>
        <w:rPr>
          <w:rFonts w:asciiTheme="majorHAnsi" w:hAnsiTheme="majorHAnsi" w:cstheme="majorHAnsi"/>
        </w:rPr>
      </w:pPr>
      <w:bookmarkStart w:id="82" w:name="Looked_After_Children_LAC"/>
      <w:r w:rsidRPr="00C10B62">
        <w:rPr>
          <w:rFonts w:asciiTheme="majorHAnsi" w:eastAsia="Calibri" w:hAnsiTheme="majorHAnsi" w:cstheme="majorHAnsi"/>
          <w:b/>
          <w:bCs/>
          <w:sz w:val="24"/>
          <w:szCs w:val="24"/>
        </w:rPr>
        <w:t>Looked After Children (LAC)</w:t>
      </w:r>
      <w:r w:rsidRPr="00C10B62">
        <w:rPr>
          <w:rFonts w:asciiTheme="majorHAnsi" w:eastAsia="Calibri" w:hAnsiTheme="majorHAnsi" w:cstheme="majorHAnsi"/>
        </w:rPr>
        <w:t xml:space="preserve"> </w:t>
      </w:r>
      <w:bookmarkEnd w:id="82"/>
      <w:r w:rsidRPr="00C10B62">
        <w:rPr>
          <w:rFonts w:asciiTheme="majorHAnsi" w:eastAsia="Calibri" w:hAnsiTheme="majorHAnsi" w:cstheme="majorHAnsi"/>
        </w:rPr>
        <w:t>- ‘</w:t>
      </w:r>
      <w:r w:rsidRPr="00C10B62">
        <w:rPr>
          <w:rFonts w:asciiTheme="majorHAnsi" w:eastAsia="Calibri" w:hAnsiTheme="majorHAnsi" w:cstheme="majorHAnsi"/>
          <w:color w:val="333333"/>
        </w:rPr>
        <w:t>Looked after children' are defined as those in the care of their local authority. There are many reasons children may become looked after, including: they face abuse or neglect at home; they have disabilities that require special care; they are unaccompanied minors seeking asylum, or who have been illegally trafficked into the UK; or they have been involved in the youth justice system</w:t>
      </w:r>
      <w:r w:rsidRPr="00C10B62">
        <w:rPr>
          <w:rFonts w:asciiTheme="majorHAnsi" w:eastAsia="Calibri" w:hAnsiTheme="majorHAnsi" w:cstheme="majorHAnsi"/>
          <w:color w:val="333333"/>
          <w:sz w:val="18"/>
          <w:szCs w:val="18"/>
        </w:rPr>
        <w:t xml:space="preserve">. </w:t>
      </w:r>
      <w:hyperlink r:id="rId47" w:history="1">
        <w:r w:rsidR="0040753A" w:rsidRPr="00C10B62">
          <w:rPr>
            <w:rStyle w:val="Hyperlink"/>
            <w:rFonts w:asciiTheme="majorHAnsi" w:eastAsia="Calibri" w:hAnsiTheme="majorHAnsi" w:cstheme="majorHAnsi"/>
            <w:sz w:val="18"/>
            <w:szCs w:val="18"/>
          </w:rPr>
          <w:t>http://www.gov.scot/policies/looked-after-children/</w:t>
        </w:r>
      </w:hyperlink>
    </w:p>
    <w:p w14:paraId="0DEDC4EB" w14:textId="29894FD4" w:rsidR="01D028A9" w:rsidRPr="00C10B62" w:rsidRDefault="01D028A9" w:rsidP="00F31B9D">
      <w:pPr>
        <w:spacing w:line="276" w:lineRule="exact"/>
        <w:rPr>
          <w:rFonts w:asciiTheme="majorHAnsi" w:eastAsia="Calibri" w:hAnsiTheme="majorHAnsi" w:cstheme="majorHAnsi"/>
        </w:rPr>
      </w:pPr>
      <w:bookmarkStart w:id="83" w:name="Moray_Child_Planning_Process"/>
      <w:r w:rsidRPr="00C10B62">
        <w:rPr>
          <w:rFonts w:asciiTheme="majorHAnsi" w:eastAsia="Calibri" w:hAnsiTheme="majorHAnsi" w:cstheme="majorHAnsi"/>
          <w:b/>
          <w:bCs/>
          <w:sz w:val="24"/>
          <w:szCs w:val="24"/>
        </w:rPr>
        <w:t>Moray Child Planning Process</w:t>
      </w:r>
      <w:r w:rsidRPr="00C10B62">
        <w:rPr>
          <w:rFonts w:asciiTheme="majorHAnsi" w:eastAsia="Calibri" w:hAnsiTheme="majorHAnsi" w:cstheme="majorHAnsi"/>
          <w:b/>
          <w:bCs/>
        </w:rPr>
        <w:t xml:space="preserve"> </w:t>
      </w:r>
      <w:bookmarkEnd w:id="83"/>
      <w:r w:rsidRPr="00C10B62">
        <w:rPr>
          <w:rFonts w:asciiTheme="majorHAnsi" w:eastAsia="Calibri" w:hAnsiTheme="majorHAnsi" w:cstheme="majorHAnsi"/>
          <w:b/>
          <w:bCs/>
        </w:rPr>
        <w:t xml:space="preserve">- </w:t>
      </w:r>
      <w:r w:rsidRPr="00C10B62">
        <w:rPr>
          <w:rFonts w:asciiTheme="majorHAnsi" w:eastAsia="Calibri" w:hAnsiTheme="majorHAnsi" w:cstheme="majorHAnsi"/>
        </w:rPr>
        <w:t>This process is use</w:t>
      </w:r>
      <w:r w:rsidR="4FD6EC87" w:rsidRPr="00C10B62">
        <w:rPr>
          <w:rFonts w:asciiTheme="majorHAnsi" w:eastAsia="Calibri" w:hAnsiTheme="majorHAnsi" w:cstheme="majorHAnsi"/>
        </w:rPr>
        <w:t xml:space="preserve">d by staff in the transition process as a tool to deliver the objectives of the transition policy. </w:t>
      </w:r>
      <w:hyperlink r:id="rId48" w:history="1">
        <w:r w:rsidR="00943934" w:rsidRPr="00C10B62">
          <w:rPr>
            <w:rStyle w:val="Hyperlink"/>
            <w:rFonts w:asciiTheme="majorHAnsi" w:eastAsia="Calibri" w:hAnsiTheme="majorHAnsi" w:cstheme="majorHAnsi"/>
            <w:sz w:val="18"/>
            <w:szCs w:val="18"/>
          </w:rPr>
          <w:t>http://www.moray.gov.uk/moray_standard/page_102559.html</w:t>
        </w:r>
      </w:hyperlink>
      <w:r w:rsidR="00943934" w:rsidRPr="00C10B62">
        <w:rPr>
          <w:rFonts w:asciiTheme="majorHAnsi" w:eastAsia="Calibri" w:hAnsiTheme="majorHAnsi" w:cstheme="majorHAnsi"/>
          <w:sz w:val="18"/>
          <w:szCs w:val="18"/>
        </w:rPr>
        <w:t xml:space="preserve"> </w:t>
      </w:r>
    </w:p>
    <w:p w14:paraId="4C737714" w14:textId="095FA359" w:rsidR="009A2406" w:rsidRPr="00C10B62" w:rsidRDefault="5042D182" w:rsidP="00F31B9D">
      <w:pPr>
        <w:spacing w:line="276" w:lineRule="exact"/>
        <w:rPr>
          <w:rFonts w:asciiTheme="majorHAnsi" w:hAnsiTheme="majorHAnsi" w:cstheme="majorHAnsi"/>
          <w:sz w:val="18"/>
          <w:szCs w:val="18"/>
        </w:rPr>
      </w:pPr>
      <w:bookmarkStart w:id="84" w:name="Pathway_Planning_Moray_Pathways"/>
      <w:r w:rsidRPr="00C10B62">
        <w:rPr>
          <w:rFonts w:asciiTheme="majorHAnsi" w:hAnsiTheme="majorHAnsi" w:cstheme="majorHAnsi"/>
          <w:b/>
          <w:bCs/>
          <w:sz w:val="24"/>
          <w:szCs w:val="24"/>
        </w:rPr>
        <w:t>Pathway Planning (Moray Pathways)</w:t>
      </w:r>
      <w:r w:rsidRPr="00C10B62">
        <w:rPr>
          <w:rFonts w:asciiTheme="majorHAnsi" w:hAnsiTheme="majorHAnsi" w:cstheme="majorHAnsi"/>
        </w:rPr>
        <w:t xml:space="preserve"> </w:t>
      </w:r>
      <w:bookmarkEnd w:id="84"/>
      <w:r w:rsidRPr="00C10B62">
        <w:rPr>
          <w:rFonts w:asciiTheme="majorHAnsi" w:hAnsiTheme="majorHAnsi" w:cstheme="majorHAnsi"/>
        </w:rPr>
        <w:t xml:space="preserve">- For further information about the range of provision, </w:t>
      </w:r>
      <w:r w:rsidR="002B6981" w:rsidRPr="00C10B62">
        <w:rPr>
          <w:rFonts w:asciiTheme="majorHAnsi" w:hAnsiTheme="majorHAnsi" w:cstheme="majorHAnsi"/>
        </w:rPr>
        <w:t>please use the following link -</w:t>
      </w:r>
      <w:r w:rsidRPr="00C10B62">
        <w:rPr>
          <w:rFonts w:asciiTheme="majorHAnsi" w:hAnsiTheme="majorHAnsi" w:cstheme="majorHAnsi"/>
        </w:rPr>
        <w:t xml:space="preserve"> </w:t>
      </w:r>
      <w:r w:rsidR="009A2406" w:rsidRPr="00C10B62">
        <w:rPr>
          <w:rFonts w:asciiTheme="majorHAnsi" w:hAnsiTheme="majorHAnsi" w:cstheme="majorHAnsi"/>
          <w:sz w:val="18"/>
          <w:szCs w:val="18"/>
          <w:highlight w:val="yellow"/>
        </w:rPr>
        <w:fldChar w:fldCharType="begin"/>
      </w:r>
      <w:r w:rsidR="009A2406" w:rsidRPr="00C10B62">
        <w:rPr>
          <w:rFonts w:asciiTheme="majorHAnsi" w:hAnsiTheme="majorHAnsi" w:cstheme="majorHAnsi"/>
          <w:sz w:val="18"/>
          <w:szCs w:val="18"/>
          <w:highlight w:val="yellow"/>
        </w:rPr>
        <w:instrText xml:space="preserve"> HYPERLINK "http://pathways.co.uk/training</w:instrText>
      </w:r>
      <w:r w:rsidR="009A2406" w:rsidRPr="00C10B62">
        <w:rPr>
          <w:rFonts w:asciiTheme="majorHAnsi" w:hAnsiTheme="majorHAnsi" w:cstheme="majorHAnsi"/>
          <w:sz w:val="18"/>
          <w:szCs w:val="18"/>
        </w:rPr>
        <w:instrText xml:space="preserve"> </w:instrText>
      </w:r>
    </w:p>
    <w:p w14:paraId="04AC0858" w14:textId="77777777" w:rsidR="009A2406" w:rsidRPr="00C10B62" w:rsidRDefault="009A2406" w:rsidP="00F31B9D">
      <w:pPr>
        <w:spacing w:line="276" w:lineRule="exact"/>
        <w:rPr>
          <w:rStyle w:val="Hyperlink"/>
          <w:rFonts w:asciiTheme="majorHAnsi" w:eastAsia="Calibri" w:hAnsiTheme="majorHAnsi" w:cstheme="majorHAnsi"/>
          <w:sz w:val="18"/>
          <w:szCs w:val="18"/>
        </w:rPr>
      </w:pPr>
      <w:r w:rsidRPr="00C10B62">
        <w:rPr>
          <w:rFonts w:asciiTheme="majorHAnsi" w:hAnsiTheme="majorHAnsi" w:cstheme="majorHAnsi"/>
          <w:sz w:val="18"/>
          <w:szCs w:val="18"/>
          <w:highlight w:val="yellow"/>
        </w:rPr>
        <w:instrText xml:space="preserve">" </w:instrText>
      </w:r>
      <w:r w:rsidRPr="00C10B62">
        <w:rPr>
          <w:rFonts w:asciiTheme="majorHAnsi" w:hAnsiTheme="majorHAnsi" w:cstheme="majorHAnsi"/>
          <w:sz w:val="18"/>
          <w:szCs w:val="18"/>
          <w:highlight w:val="yellow"/>
        </w:rPr>
        <w:fldChar w:fldCharType="separate"/>
      </w:r>
      <w:r w:rsidRPr="00C10B62">
        <w:rPr>
          <w:rStyle w:val="Hyperlink"/>
          <w:rFonts w:asciiTheme="majorHAnsi" w:hAnsiTheme="majorHAnsi" w:cstheme="majorHAnsi"/>
          <w:sz w:val="18"/>
          <w:szCs w:val="18"/>
        </w:rPr>
        <w:t>http://pathways.co.uk/tr</w:t>
      </w:r>
      <w:r w:rsidRPr="00C10B62">
        <w:rPr>
          <w:rStyle w:val="Hyperlink"/>
          <w:rFonts w:asciiTheme="majorHAnsi" w:hAnsiTheme="majorHAnsi" w:cstheme="majorHAnsi"/>
          <w:sz w:val="18"/>
          <w:szCs w:val="18"/>
        </w:rPr>
        <w:t>a</w:t>
      </w:r>
      <w:r w:rsidRPr="00C10B62">
        <w:rPr>
          <w:rStyle w:val="Hyperlink"/>
          <w:rFonts w:asciiTheme="majorHAnsi" w:hAnsiTheme="majorHAnsi" w:cstheme="majorHAnsi"/>
          <w:sz w:val="18"/>
          <w:szCs w:val="18"/>
        </w:rPr>
        <w:t xml:space="preserve">ining </w:t>
      </w:r>
    </w:p>
    <w:p w14:paraId="3A1443A7" w14:textId="6DF3CC68" w:rsidR="01D028A9" w:rsidRPr="00C10B62" w:rsidRDefault="009A2406" w:rsidP="00F31B9D">
      <w:pPr>
        <w:spacing w:line="276" w:lineRule="exact"/>
        <w:rPr>
          <w:rStyle w:val="Hyperlink"/>
          <w:rFonts w:asciiTheme="majorHAnsi" w:hAnsiTheme="majorHAnsi" w:cstheme="majorHAnsi"/>
          <w:sz w:val="18"/>
          <w:szCs w:val="18"/>
        </w:rPr>
      </w:pPr>
      <w:r w:rsidRPr="00C10B62">
        <w:rPr>
          <w:rFonts w:asciiTheme="majorHAnsi" w:hAnsiTheme="majorHAnsi" w:cstheme="majorHAnsi"/>
          <w:sz w:val="18"/>
          <w:szCs w:val="18"/>
          <w:highlight w:val="yellow"/>
        </w:rPr>
        <w:fldChar w:fldCharType="end"/>
      </w:r>
      <w:bookmarkStart w:id="85" w:name="Ordinary_Residence"/>
      <w:r w:rsidR="01D028A9" w:rsidRPr="00C10B62">
        <w:rPr>
          <w:rFonts w:asciiTheme="majorHAnsi" w:eastAsia="Calibri" w:hAnsiTheme="majorHAnsi" w:cstheme="majorHAnsi"/>
          <w:b/>
          <w:bCs/>
          <w:sz w:val="24"/>
          <w:szCs w:val="24"/>
        </w:rPr>
        <w:t>Ordinary Residence</w:t>
      </w:r>
      <w:r w:rsidR="01D028A9" w:rsidRPr="00C10B62">
        <w:rPr>
          <w:rFonts w:asciiTheme="majorHAnsi" w:eastAsia="Calibri" w:hAnsiTheme="majorHAnsi" w:cstheme="majorHAnsi"/>
        </w:rPr>
        <w:t xml:space="preserve"> </w:t>
      </w:r>
      <w:bookmarkEnd w:id="85"/>
      <w:r w:rsidR="01D028A9" w:rsidRPr="00C10B62">
        <w:rPr>
          <w:rFonts w:asciiTheme="majorHAnsi" w:eastAsia="Calibri" w:hAnsiTheme="majorHAnsi" w:cstheme="majorHAnsi"/>
        </w:rPr>
        <w:t xml:space="preserve">- </w:t>
      </w:r>
      <w:r w:rsidR="01D028A9" w:rsidRPr="00C10B62">
        <w:rPr>
          <w:rFonts w:asciiTheme="majorHAnsi" w:eastAsia="Calibri" w:hAnsiTheme="majorHAnsi" w:cstheme="majorHAnsi"/>
          <w:color w:val="333333"/>
        </w:rPr>
        <w:t xml:space="preserve">A person’s ordinary residence is the local authority area in which a person and/or their family reside. The local authority in which that person is an ordinary resident is financially responsible for the community care services for that person. </w:t>
      </w:r>
      <w:r w:rsidRPr="00C10B62">
        <w:rPr>
          <w:rFonts w:asciiTheme="majorHAnsi" w:eastAsia="Calibri" w:hAnsiTheme="majorHAnsi" w:cstheme="majorHAnsi"/>
          <w:sz w:val="18"/>
          <w:szCs w:val="18"/>
        </w:rPr>
        <w:fldChar w:fldCharType="begin"/>
      </w:r>
      <w:r w:rsidRPr="00C10B62">
        <w:rPr>
          <w:rFonts w:asciiTheme="majorHAnsi" w:eastAsia="Calibri" w:hAnsiTheme="majorHAnsi" w:cstheme="majorHAnsi"/>
          <w:sz w:val="18"/>
          <w:szCs w:val="18"/>
        </w:rPr>
        <w:instrText xml:space="preserve"> HYPERLINK "http://www.gov.scot/publications/community-care-ordinary-residence-determinations/" </w:instrText>
      </w:r>
      <w:r w:rsidRPr="00C10B62">
        <w:rPr>
          <w:rFonts w:asciiTheme="majorHAnsi" w:eastAsia="Calibri" w:hAnsiTheme="majorHAnsi" w:cstheme="majorHAnsi"/>
          <w:sz w:val="18"/>
          <w:szCs w:val="18"/>
        </w:rPr>
        <w:fldChar w:fldCharType="separate"/>
      </w:r>
      <w:r w:rsidR="01D028A9" w:rsidRPr="00C10B62">
        <w:rPr>
          <w:rStyle w:val="Hyperlink"/>
          <w:rFonts w:asciiTheme="majorHAnsi" w:eastAsia="Calibri" w:hAnsiTheme="majorHAnsi" w:cstheme="majorHAnsi"/>
          <w:sz w:val="18"/>
          <w:szCs w:val="18"/>
        </w:rPr>
        <w:t>http://www.gov.scot/publications/community-care-ordinary-residence-determinations/</w:t>
      </w:r>
    </w:p>
    <w:p w14:paraId="24CCD907" w14:textId="250BE516" w:rsidR="01D028A9" w:rsidRPr="00C10B62" w:rsidRDefault="009A2406" w:rsidP="00B4457C">
      <w:pPr>
        <w:spacing w:line="240" w:lineRule="exact"/>
        <w:rPr>
          <w:rFonts w:asciiTheme="majorHAnsi" w:hAnsiTheme="majorHAnsi" w:cstheme="majorHAnsi"/>
          <w:sz w:val="18"/>
          <w:szCs w:val="18"/>
        </w:rPr>
      </w:pPr>
      <w:r w:rsidRPr="00C10B62">
        <w:rPr>
          <w:rFonts w:asciiTheme="majorHAnsi" w:eastAsia="Calibri" w:hAnsiTheme="majorHAnsi" w:cstheme="majorHAnsi"/>
          <w:sz w:val="18"/>
          <w:szCs w:val="18"/>
        </w:rPr>
        <w:fldChar w:fldCharType="end"/>
      </w:r>
      <w:bookmarkStart w:id="86" w:name="Outcomes"/>
      <w:r w:rsidR="01D028A9" w:rsidRPr="00C10B62">
        <w:rPr>
          <w:rFonts w:asciiTheme="majorHAnsi" w:eastAsia="Calibri" w:hAnsiTheme="majorHAnsi" w:cstheme="majorHAnsi"/>
          <w:b/>
          <w:bCs/>
          <w:sz w:val="24"/>
          <w:szCs w:val="24"/>
        </w:rPr>
        <w:t>Outcomes</w:t>
      </w:r>
      <w:bookmarkEnd w:id="86"/>
      <w:r w:rsidR="01D028A9" w:rsidRPr="00C10B62">
        <w:rPr>
          <w:rFonts w:asciiTheme="majorHAnsi" w:eastAsia="Calibri" w:hAnsiTheme="majorHAnsi" w:cstheme="majorHAnsi"/>
        </w:rPr>
        <w:t xml:space="preserve"> - </w:t>
      </w:r>
      <w:r w:rsidR="01D028A9" w:rsidRPr="00C10B62">
        <w:rPr>
          <w:rFonts w:asciiTheme="majorHAnsi" w:eastAsia="Calibri" w:hAnsiTheme="majorHAnsi" w:cstheme="majorHAnsi"/>
          <w:color w:val="333333"/>
        </w:rPr>
        <w:t xml:space="preserve">Outcomes are defined as what matters to people using services, as well as the end result or impact of activities, and can be used to both determined and evaluate activity. </w:t>
      </w:r>
      <w:hyperlink r:id="rId49">
        <w:r w:rsidR="01D028A9" w:rsidRPr="00C10B62">
          <w:rPr>
            <w:rStyle w:val="Hyperlink"/>
            <w:rFonts w:asciiTheme="majorHAnsi" w:eastAsia="Calibri" w:hAnsiTheme="majorHAnsi" w:cstheme="majorHAnsi"/>
            <w:color w:val="954F72"/>
            <w:sz w:val="18"/>
            <w:szCs w:val="18"/>
          </w:rPr>
          <w:t>http://www.gov.scot/publications/national-health-wellbeing-outcomes-framework/</w:t>
        </w:r>
      </w:hyperlink>
    </w:p>
    <w:p w14:paraId="053DE876" w14:textId="09CB2C53" w:rsidR="01D028A9" w:rsidRPr="00C10B62" w:rsidRDefault="01D028A9" w:rsidP="00F31B9D">
      <w:pPr>
        <w:spacing w:line="276" w:lineRule="exact"/>
        <w:rPr>
          <w:rFonts w:asciiTheme="majorHAnsi" w:hAnsiTheme="majorHAnsi" w:cstheme="majorHAnsi"/>
          <w:sz w:val="18"/>
          <w:szCs w:val="18"/>
        </w:rPr>
      </w:pPr>
      <w:bookmarkStart w:id="87" w:name="Person_centred"/>
      <w:r w:rsidRPr="00C10B62">
        <w:rPr>
          <w:rFonts w:asciiTheme="majorHAnsi" w:eastAsia="Calibri" w:hAnsiTheme="majorHAnsi" w:cstheme="majorHAnsi"/>
          <w:b/>
          <w:bCs/>
          <w:sz w:val="24"/>
          <w:szCs w:val="24"/>
        </w:rPr>
        <w:t>Person-</w:t>
      </w:r>
      <w:proofErr w:type="spellStart"/>
      <w:r w:rsidRPr="00C10B62">
        <w:rPr>
          <w:rFonts w:asciiTheme="majorHAnsi" w:eastAsia="Calibri" w:hAnsiTheme="majorHAnsi" w:cstheme="majorHAnsi"/>
          <w:b/>
          <w:bCs/>
          <w:sz w:val="24"/>
          <w:szCs w:val="24"/>
        </w:rPr>
        <w:t>centred</w:t>
      </w:r>
      <w:proofErr w:type="spellEnd"/>
      <w:r w:rsidRPr="00C10B62">
        <w:rPr>
          <w:rFonts w:asciiTheme="majorHAnsi" w:eastAsia="Calibri" w:hAnsiTheme="majorHAnsi" w:cstheme="majorHAnsi"/>
          <w:sz w:val="24"/>
          <w:szCs w:val="24"/>
        </w:rPr>
        <w:t xml:space="preserve"> </w:t>
      </w:r>
      <w:bookmarkEnd w:id="87"/>
      <w:r w:rsidR="00477E16" w:rsidRPr="00C10B62">
        <w:rPr>
          <w:rFonts w:asciiTheme="majorHAnsi" w:eastAsia="Calibri" w:hAnsiTheme="majorHAnsi" w:cstheme="majorHAnsi"/>
          <w:b/>
          <w:bCs/>
          <w:sz w:val="24"/>
          <w:szCs w:val="24"/>
        </w:rPr>
        <w:t>approach</w:t>
      </w:r>
      <w:r w:rsidR="00477E16" w:rsidRPr="00C10B62">
        <w:rPr>
          <w:rFonts w:asciiTheme="majorHAnsi" w:eastAsia="Calibri" w:hAnsiTheme="majorHAnsi" w:cstheme="majorHAnsi"/>
          <w:sz w:val="24"/>
          <w:szCs w:val="24"/>
        </w:rPr>
        <w:t xml:space="preserve"> </w:t>
      </w:r>
      <w:r w:rsidRPr="00C10B62">
        <w:rPr>
          <w:rFonts w:asciiTheme="majorHAnsi" w:eastAsia="Calibri" w:hAnsiTheme="majorHAnsi" w:cstheme="majorHAnsi"/>
          <w:sz w:val="24"/>
          <w:szCs w:val="24"/>
        </w:rPr>
        <w:t xml:space="preserve">- </w:t>
      </w:r>
      <w:r w:rsidRPr="00C10B62">
        <w:rPr>
          <w:rFonts w:asciiTheme="majorHAnsi" w:eastAsia="Calibri" w:hAnsiTheme="majorHAnsi" w:cstheme="majorHAnsi"/>
        </w:rPr>
        <w:t xml:space="preserve">This means seeing the person using care and support as an individual and an equal partner who can make choices about </w:t>
      </w:r>
      <w:r w:rsidR="009A2406" w:rsidRPr="00C10B62">
        <w:rPr>
          <w:rFonts w:asciiTheme="majorHAnsi" w:eastAsia="Calibri" w:hAnsiTheme="majorHAnsi" w:cstheme="majorHAnsi"/>
        </w:rPr>
        <w:t>t</w:t>
      </w:r>
      <w:r w:rsidRPr="00C10B62">
        <w:rPr>
          <w:rFonts w:asciiTheme="majorHAnsi" w:eastAsia="Calibri" w:hAnsiTheme="majorHAnsi" w:cstheme="majorHAnsi"/>
        </w:rPr>
        <w:t>heir own care and support.</w:t>
      </w:r>
      <w:r w:rsidR="006229F6">
        <w:rPr>
          <w:rFonts w:asciiTheme="majorHAnsi" w:eastAsia="Calibri" w:hAnsiTheme="majorHAnsi" w:cstheme="majorHAnsi"/>
          <w:sz w:val="24"/>
          <w:szCs w:val="24"/>
        </w:rPr>
        <w:t xml:space="preserve"> </w:t>
      </w:r>
      <w:hyperlink r:id="rId50">
        <w:r w:rsidRPr="00C10B62">
          <w:rPr>
            <w:rStyle w:val="Hyperlink"/>
            <w:rFonts w:asciiTheme="majorHAnsi" w:eastAsia="Calibri" w:hAnsiTheme="majorHAnsi" w:cstheme="majorHAnsi"/>
            <w:color w:val="954F72"/>
            <w:sz w:val="18"/>
            <w:szCs w:val="18"/>
          </w:rPr>
          <w:t>http://www.nice.org.uk/guidance/ng43/resources/transition-from-childrens-to-adults-services-for-young-people-using-health-or-social-care-services-pdf-1837451149765</w:t>
        </w:r>
      </w:hyperlink>
    </w:p>
    <w:p w14:paraId="5950BEFB" w14:textId="77777777" w:rsidR="0040753A" w:rsidRPr="00C10B62" w:rsidRDefault="01D028A9" w:rsidP="00F31B9D">
      <w:pPr>
        <w:spacing w:line="276" w:lineRule="exact"/>
        <w:rPr>
          <w:rFonts w:asciiTheme="majorHAnsi" w:hAnsiTheme="majorHAnsi" w:cstheme="majorHAnsi"/>
          <w:sz w:val="18"/>
          <w:szCs w:val="18"/>
        </w:rPr>
      </w:pPr>
      <w:bookmarkStart w:id="88" w:name="Special_Schools"/>
      <w:r w:rsidRPr="00C10B62">
        <w:rPr>
          <w:rFonts w:asciiTheme="majorHAnsi" w:eastAsia="Calibri" w:hAnsiTheme="majorHAnsi" w:cstheme="majorHAnsi"/>
          <w:b/>
          <w:bCs/>
          <w:sz w:val="24"/>
          <w:szCs w:val="24"/>
        </w:rPr>
        <w:t>Special Schools</w:t>
      </w:r>
      <w:r w:rsidRPr="00C10B62">
        <w:rPr>
          <w:rFonts w:asciiTheme="majorHAnsi" w:eastAsia="Calibri" w:hAnsiTheme="majorHAnsi" w:cstheme="majorHAnsi"/>
          <w:sz w:val="24"/>
          <w:szCs w:val="24"/>
        </w:rPr>
        <w:t xml:space="preserve"> </w:t>
      </w:r>
      <w:bookmarkEnd w:id="88"/>
      <w:r w:rsidRPr="00C10B62">
        <w:rPr>
          <w:rFonts w:asciiTheme="majorHAnsi" w:eastAsia="Calibri" w:hAnsiTheme="majorHAnsi" w:cstheme="majorHAnsi"/>
          <w:sz w:val="24"/>
          <w:szCs w:val="24"/>
        </w:rPr>
        <w:t xml:space="preserve">- </w:t>
      </w:r>
      <w:r w:rsidRPr="00C10B62">
        <w:rPr>
          <w:rFonts w:asciiTheme="majorHAnsi" w:eastAsia="Calibri" w:hAnsiTheme="majorHAnsi" w:cstheme="majorHAnsi"/>
        </w:rPr>
        <w:t>Special schools a</w:t>
      </w:r>
      <w:r w:rsidRPr="00C10B62">
        <w:rPr>
          <w:rFonts w:asciiTheme="majorHAnsi" w:eastAsia="Calibri" w:hAnsiTheme="majorHAnsi" w:cstheme="majorHAnsi"/>
          <w:color w:val="333333"/>
        </w:rPr>
        <w:t>re schools whose sole or main purpose is to provide education especially suited to pupils with additional support needs. Units or bases which are attached to mainstream schools (and which are wholly or mainly for pupils with additional support needs) are in law, captured within the definition of a special school.</w:t>
      </w:r>
      <w:r w:rsidR="009A2406" w:rsidRPr="00C10B62">
        <w:rPr>
          <w:rFonts w:asciiTheme="majorHAnsi" w:eastAsia="Calibri" w:hAnsiTheme="majorHAnsi" w:cstheme="majorHAnsi"/>
          <w:color w:val="333333"/>
        </w:rPr>
        <w:t xml:space="preserve"> </w:t>
      </w:r>
      <w:r w:rsidR="0040753A" w:rsidRPr="00C10B62">
        <w:rPr>
          <w:rFonts w:asciiTheme="majorHAnsi" w:eastAsia="Calibri" w:hAnsiTheme="majorHAnsi" w:cstheme="majorHAnsi"/>
          <w:color w:val="333333"/>
        </w:rPr>
        <w:br/>
      </w:r>
      <w:r w:rsidR="0040753A" w:rsidRPr="00C10B62">
        <w:rPr>
          <w:rFonts w:asciiTheme="majorHAnsi" w:eastAsia="Calibri" w:hAnsiTheme="majorHAnsi" w:cstheme="majorHAnsi"/>
          <w:sz w:val="18"/>
          <w:szCs w:val="18"/>
        </w:rPr>
        <w:fldChar w:fldCharType="begin"/>
      </w:r>
      <w:r w:rsidR="0040753A" w:rsidRPr="00C10B62">
        <w:rPr>
          <w:rFonts w:asciiTheme="majorHAnsi" w:eastAsia="Calibri" w:hAnsiTheme="majorHAnsi" w:cstheme="majorHAnsi"/>
          <w:sz w:val="18"/>
          <w:szCs w:val="18"/>
        </w:rPr>
        <w:instrText xml:space="preserve"> HYPERLINK "http://www.gov.scot/publications/guidance-presumption-provide-education-mainstream-setting/pages/4/</w:instrText>
      </w:r>
    </w:p>
    <w:p w14:paraId="09BB8DBC" w14:textId="77777777" w:rsidR="0040753A" w:rsidRPr="00C10B62" w:rsidRDefault="0040753A" w:rsidP="00F31B9D">
      <w:pPr>
        <w:spacing w:line="276" w:lineRule="exact"/>
        <w:rPr>
          <w:rStyle w:val="Hyperlink"/>
          <w:rFonts w:asciiTheme="majorHAnsi" w:hAnsiTheme="majorHAnsi" w:cstheme="majorHAnsi"/>
          <w:sz w:val="18"/>
          <w:szCs w:val="18"/>
        </w:rPr>
      </w:pPr>
      <w:r w:rsidRPr="00C10B62">
        <w:rPr>
          <w:rFonts w:asciiTheme="majorHAnsi" w:eastAsia="Calibri" w:hAnsiTheme="majorHAnsi" w:cstheme="majorHAnsi"/>
          <w:sz w:val="18"/>
          <w:szCs w:val="18"/>
        </w:rPr>
        <w:instrText xml:space="preserve">" </w:instrText>
      </w:r>
      <w:r w:rsidRPr="00C10B62">
        <w:rPr>
          <w:rFonts w:asciiTheme="majorHAnsi" w:eastAsia="Calibri" w:hAnsiTheme="majorHAnsi" w:cstheme="majorHAnsi"/>
          <w:sz w:val="18"/>
          <w:szCs w:val="18"/>
        </w:rPr>
        <w:fldChar w:fldCharType="separate"/>
      </w:r>
      <w:r w:rsidRPr="00C10B62">
        <w:rPr>
          <w:rStyle w:val="Hyperlink"/>
          <w:rFonts w:asciiTheme="majorHAnsi" w:eastAsia="Calibri" w:hAnsiTheme="majorHAnsi" w:cstheme="majorHAnsi"/>
          <w:sz w:val="18"/>
          <w:szCs w:val="18"/>
        </w:rPr>
        <w:t>http://www.gov.scot/publications/guidance-presumption-provide-education-mainstream-setting/pages/4/</w:t>
      </w:r>
    </w:p>
    <w:p w14:paraId="79A48739" w14:textId="2A238CC4" w:rsidR="01D028A9" w:rsidRPr="00C10B62" w:rsidRDefault="0040753A" w:rsidP="00F31B9D">
      <w:pPr>
        <w:spacing w:line="276" w:lineRule="exact"/>
        <w:rPr>
          <w:rFonts w:asciiTheme="majorHAnsi" w:hAnsiTheme="majorHAnsi" w:cstheme="majorHAnsi"/>
          <w:sz w:val="18"/>
          <w:szCs w:val="18"/>
        </w:rPr>
      </w:pPr>
      <w:r w:rsidRPr="00C10B62">
        <w:rPr>
          <w:rFonts w:asciiTheme="majorHAnsi" w:eastAsia="Calibri" w:hAnsiTheme="majorHAnsi" w:cstheme="majorHAnsi"/>
          <w:sz w:val="18"/>
          <w:szCs w:val="18"/>
        </w:rPr>
        <w:fldChar w:fldCharType="end"/>
      </w:r>
      <w:bookmarkStart w:id="89" w:name="Strengths_based"/>
      <w:r w:rsidR="01D028A9" w:rsidRPr="00C10B62">
        <w:rPr>
          <w:rFonts w:asciiTheme="majorHAnsi" w:eastAsia="Calibri" w:hAnsiTheme="majorHAnsi" w:cstheme="majorHAnsi"/>
          <w:b/>
          <w:bCs/>
          <w:sz w:val="24"/>
          <w:szCs w:val="24"/>
        </w:rPr>
        <w:t>Strengths-based</w:t>
      </w:r>
      <w:r w:rsidR="01D028A9" w:rsidRPr="00C10B62">
        <w:rPr>
          <w:rFonts w:asciiTheme="majorHAnsi" w:eastAsia="Calibri" w:hAnsiTheme="majorHAnsi" w:cstheme="majorHAnsi"/>
          <w:sz w:val="24"/>
          <w:szCs w:val="24"/>
        </w:rPr>
        <w:t xml:space="preserve"> </w:t>
      </w:r>
      <w:bookmarkEnd w:id="89"/>
      <w:r w:rsidR="01D028A9" w:rsidRPr="00C10B62">
        <w:rPr>
          <w:rFonts w:asciiTheme="majorHAnsi" w:eastAsia="Calibri" w:hAnsiTheme="majorHAnsi" w:cstheme="majorHAnsi"/>
          <w:sz w:val="24"/>
          <w:szCs w:val="24"/>
        </w:rPr>
        <w:t xml:space="preserve">- </w:t>
      </w:r>
      <w:r w:rsidR="01D028A9" w:rsidRPr="00C10B62">
        <w:rPr>
          <w:rFonts w:asciiTheme="majorHAnsi" w:eastAsia="Calibri" w:hAnsiTheme="majorHAnsi" w:cstheme="majorHAnsi"/>
        </w:rPr>
        <w:t>Strengths-based practice involves the person who uses services and the staff who support them working together to achieve the person’s intended outcomes, in a way that draws on the person’s strengths.</w:t>
      </w:r>
      <w:r w:rsidR="009A2406" w:rsidRPr="00C10B62">
        <w:rPr>
          <w:rFonts w:asciiTheme="majorHAnsi" w:eastAsia="Calibri" w:hAnsiTheme="majorHAnsi" w:cstheme="majorHAnsi"/>
        </w:rPr>
        <w:t xml:space="preserve"> </w:t>
      </w:r>
      <w:r w:rsidRPr="00C10B62">
        <w:rPr>
          <w:rFonts w:asciiTheme="majorHAnsi" w:eastAsia="Calibri" w:hAnsiTheme="majorHAnsi" w:cstheme="majorHAnsi"/>
        </w:rPr>
        <w:br/>
      </w:r>
      <w:hyperlink r:id="rId51" w:history="1">
        <w:r w:rsidRPr="00C10B62">
          <w:rPr>
            <w:rStyle w:val="Hyperlink"/>
            <w:rFonts w:asciiTheme="majorHAnsi" w:eastAsia="Calibri" w:hAnsiTheme="majorHAnsi" w:cstheme="majorHAnsi"/>
            <w:sz w:val="18"/>
            <w:szCs w:val="18"/>
          </w:rPr>
          <w:t>https://www.nice.org.uk/guidance/ng43/res</w:t>
        </w:r>
        <w:r w:rsidRPr="00C10B62">
          <w:rPr>
            <w:rStyle w:val="Hyperlink"/>
            <w:rFonts w:asciiTheme="majorHAnsi" w:eastAsia="Calibri" w:hAnsiTheme="majorHAnsi" w:cstheme="majorHAnsi"/>
            <w:sz w:val="18"/>
            <w:szCs w:val="18"/>
          </w:rPr>
          <w:t>o</w:t>
        </w:r>
        <w:r w:rsidRPr="00C10B62">
          <w:rPr>
            <w:rStyle w:val="Hyperlink"/>
            <w:rFonts w:asciiTheme="majorHAnsi" w:eastAsia="Calibri" w:hAnsiTheme="majorHAnsi" w:cstheme="majorHAnsi"/>
            <w:sz w:val="18"/>
            <w:szCs w:val="18"/>
          </w:rPr>
          <w:t>urces/transition-from-childrens-to-adults-services-for-young-people-using-health-or-social-care-services-pdf-1837451149765</w:t>
        </w:r>
      </w:hyperlink>
    </w:p>
    <w:p w14:paraId="57A579F9" w14:textId="473B8319" w:rsidR="01D028A9" w:rsidRPr="00C10B62" w:rsidRDefault="01D028A9" w:rsidP="00F31B9D">
      <w:pPr>
        <w:spacing w:line="276" w:lineRule="exact"/>
        <w:rPr>
          <w:rFonts w:asciiTheme="majorHAnsi" w:hAnsiTheme="majorHAnsi" w:cstheme="majorHAnsi"/>
          <w:sz w:val="18"/>
          <w:szCs w:val="18"/>
        </w:rPr>
      </w:pPr>
      <w:bookmarkStart w:id="90" w:name="Throughcare_Aftercare"/>
      <w:r w:rsidRPr="00C10B62">
        <w:rPr>
          <w:rFonts w:asciiTheme="majorHAnsi" w:eastAsia="Calibri" w:hAnsiTheme="majorHAnsi" w:cstheme="majorHAnsi"/>
          <w:b/>
          <w:bCs/>
          <w:sz w:val="24"/>
          <w:szCs w:val="24"/>
        </w:rPr>
        <w:t>Throughcare</w:t>
      </w:r>
      <w:r w:rsidR="00280DBA" w:rsidRPr="00C10B62">
        <w:rPr>
          <w:rFonts w:asciiTheme="majorHAnsi" w:eastAsia="Calibri" w:hAnsiTheme="majorHAnsi" w:cstheme="majorHAnsi"/>
          <w:b/>
          <w:bCs/>
          <w:sz w:val="24"/>
          <w:szCs w:val="24"/>
        </w:rPr>
        <w:t xml:space="preserve"> </w:t>
      </w:r>
      <w:r w:rsidRPr="00C10B62">
        <w:rPr>
          <w:rFonts w:asciiTheme="majorHAnsi" w:eastAsia="Calibri" w:hAnsiTheme="majorHAnsi" w:cstheme="majorHAnsi"/>
          <w:b/>
          <w:bCs/>
          <w:sz w:val="24"/>
          <w:szCs w:val="24"/>
        </w:rPr>
        <w:t>/</w:t>
      </w:r>
      <w:r w:rsidR="00280DBA" w:rsidRPr="00C10B62">
        <w:rPr>
          <w:rFonts w:asciiTheme="majorHAnsi" w:eastAsia="Calibri" w:hAnsiTheme="majorHAnsi" w:cstheme="majorHAnsi"/>
          <w:b/>
          <w:bCs/>
          <w:sz w:val="24"/>
          <w:szCs w:val="24"/>
        </w:rPr>
        <w:t xml:space="preserve"> </w:t>
      </w:r>
      <w:r w:rsidRPr="00C10B62">
        <w:rPr>
          <w:rFonts w:asciiTheme="majorHAnsi" w:eastAsia="Calibri" w:hAnsiTheme="majorHAnsi" w:cstheme="majorHAnsi"/>
          <w:b/>
          <w:bCs/>
          <w:sz w:val="24"/>
          <w:szCs w:val="24"/>
        </w:rPr>
        <w:t xml:space="preserve">Aftercare </w:t>
      </w:r>
      <w:bookmarkEnd w:id="90"/>
      <w:r w:rsidRPr="00C10B62">
        <w:rPr>
          <w:rFonts w:asciiTheme="majorHAnsi" w:eastAsia="Calibri" w:hAnsiTheme="majorHAnsi" w:cstheme="majorHAnsi"/>
          <w:sz w:val="24"/>
          <w:szCs w:val="24"/>
        </w:rPr>
        <w:t xml:space="preserve">- </w:t>
      </w:r>
      <w:r w:rsidRPr="00C10B62">
        <w:rPr>
          <w:rFonts w:asciiTheme="majorHAnsi" w:eastAsia="Calibri" w:hAnsiTheme="majorHAnsi" w:cstheme="majorHAnsi"/>
          <w:color w:val="333333"/>
        </w:rPr>
        <w:t>Throughcare/aftercare service is to enable the young person to make a successful transition to independent adult living. This means the young person must be empowered to make decisions and take control of their lives. To do this they must be at the heart of the assessment and planning process and fully involved in all aspects of their own throughcare and aftercare.</w:t>
      </w:r>
      <w:r w:rsidRPr="00C10B62">
        <w:rPr>
          <w:rFonts w:asciiTheme="majorHAnsi" w:eastAsia="Calibri" w:hAnsiTheme="majorHAnsi" w:cstheme="majorHAnsi"/>
          <w:sz w:val="24"/>
          <w:szCs w:val="24"/>
        </w:rPr>
        <w:t xml:space="preserve"> </w:t>
      </w:r>
      <w:hyperlink r:id="rId52">
        <w:r w:rsidRPr="00C10B62">
          <w:rPr>
            <w:rStyle w:val="Hyperlink"/>
            <w:rFonts w:asciiTheme="majorHAnsi" w:eastAsia="Calibri" w:hAnsiTheme="majorHAnsi" w:cstheme="majorHAnsi"/>
            <w:color w:val="954F72"/>
            <w:sz w:val="18"/>
            <w:szCs w:val="18"/>
          </w:rPr>
          <w:t>http://www.gov.scot/publications/supporting-young-people-leaving-care-scotland-regulations-guidance-services-young/pages/3/</w:t>
        </w:r>
      </w:hyperlink>
    </w:p>
    <w:p w14:paraId="0B48CDCF" w14:textId="77777777" w:rsidR="0040753A" w:rsidRPr="00C10B62" w:rsidRDefault="01D028A9" w:rsidP="00F31B9D">
      <w:pPr>
        <w:spacing w:line="276" w:lineRule="exact"/>
        <w:rPr>
          <w:rFonts w:asciiTheme="majorHAnsi" w:eastAsia="Calibri" w:hAnsiTheme="majorHAnsi" w:cstheme="majorHAnsi"/>
        </w:rPr>
      </w:pPr>
      <w:bookmarkStart w:id="91" w:name="Transfer"/>
      <w:r w:rsidRPr="00C10B62">
        <w:rPr>
          <w:rFonts w:asciiTheme="majorHAnsi" w:eastAsia="Calibri" w:hAnsiTheme="majorHAnsi" w:cstheme="majorHAnsi"/>
          <w:b/>
          <w:bCs/>
          <w:sz w:val="24"/>
          <w:szCs w:val="24"/>
        </w:rPr>
        <w:t>Transfer</w:t>
      </w:r>
      <w:bookmarkEnd w:id="91"/>
      <w:r w:rsidRPr="00C10B62">
        <w:rPr>
          <w:rFonts w:asciiTheme="majorHAnsi" w:eastAsia="Calibri" w:hAnsiTheme="majorHAnsi" w:cstheme="majorHAnsi"/>
          <w:b/>
          <w:bCs/>
          <w:sz w:val="24"/>
          <w:szCs w:val="24"/>
        </w:rPr>
        <w:t xml:space="preserve"> </w:t>
      </w:r>
      <w:r w:rsidRPr="00C10B62">
        <w:rPr>
          <w:rFonts w:asciiTheme="majorHAnsi" w:eastAsia="Calibri" w:hAnsiTheme="majorHAnsi" w:cstheme="majorHAnsi"/>
          <w:sz w:val="24"/>
          <w:szCs w:val="24"/>
        </w:rPr>
        <w:t xml:space="preserve">- </w:t>
      </w:r>
      <w:r w:rsidRPr="00C10B62">
        <w:rPr>
          <w:rFonts w:asciiTheme="majorHAnsi" w:eastAsia="Calibri" w:hAnsiTheme="majorHAnsi" w:cstheme="majorHAnsi"/>
        </w:rPr>
        <w:t>The actual point at which the responsibility for providing care and support to a person moves from a children’s to an adults’ provider.</w:t>
      </w:r>
      <w:r w:rsidR="0040753A" w:rsidRPr="00C10B62">
        <w:rPr>
          <w:rFonts w:asciiTheme="majorHAnsi" w:eastAsia="Calibri" w:hAnsiTheme="majorHAnsi" w:cstheme="majorHAnsi"/>
          <w:sz w:val="18"/>
          <w:szCs w:val="18"/>
        </w:rPr>
        <w:fldChar w:fldCharType="begin"/>
      </w:r>
      <w:r w:rsidR="0040753A" w:rsidRPr="00C10B62">
        <w:rPr>
          <w:rFonts w:asciiTheme="majorHAnsi" w:eastAsia="Calibri" w:hAnsiTheme="majorHAnsi" w:cstheme="majorHAnsi"/>
          <w:sz w:val="18"/>
          <w:szCs w:val="18"/>
        </w:rPr>
        <w:instrText xml:space="preserve"> HYPERLINK " </w:instrText>
      </w:r>
      <w:r w:rsidR="0040753A" w:rsidRPr="00C10B62">
        <w:rPr>
          <w:rFonts w:asciiTheme="majorHAnsi" w:eastAsia="Calibri" w:hAnsiTheme="majorHAnsi" w:cstheme="majorHAnsi"/>
          <w:sz w:val="18"/>
          <w:szCs w:val="18"/>
        </w:rPr>
        <w:br/>
        <w:instrText>http://www.nice.org.uk/guidance/ng43/resources/transition-from-childrens-to-adults-services-for-young-people-using-health-or-social-care-services-pdf-1837451149765</w:instrText>
      </w:r>
    </w:p>
    <w:p w14:paraId="030C3979" w14:textId="77777777" w:rsidR="0040753A" w:rsidRPr="00C10B62" w:rsidRDefault="0040753A" w:rsidP="00F31B9D">
      <w:pPr>
        <w:spacing w:line="276" w:lineRule="exact"/>
        <w:rPr>
          <w:rStyle w:val="Hyperlink"/>
          <w:rFonts w:asciiTheme="majorHAnsi" w:eastAsia="Calibri" w:hAnsiTheme="majorHAnsi" w:cstheme="majorHAnsi"/>
        </w:rPr>
      </w:pPr>
      <w:r w:rsidRPr="00C10B62">
        <w:rPr>
          <w:rFonts w:asciiTheme="majorHAnsi" w:eastAsia="Calibri" w:hAnsiTheme="majorHAnsi" w:cstheme="majorHAnsi"/>
          <w:sz w:val="18"/>
          <w:szCs w:val="18"/>
        </w:rPr>
        <w:instrText xml:space="preserve">" </w:instrText>
      </w:r>
      <w:r w:rsidRPr="00C10B62">
        <w:rPr>
          <w:rFonts w:asciiTheme="majorHAnsi" w:eastAsia="Calibri" w:hAnsiTheme="majorHAnsi" w:cstheme="majorHAnsi"/>
          <w:sz w:val="18"/>
          <w:szCs w:val="18"/>
        </w:rPr>
        <w:fldChar w:fldCharType="separate"/>
      </w:r>
      <w:r w:rsidRPr="00C10B62">
        <w:rPr>
          <w:rStyle w:val="Hyperlink"/>
          <w:rFonts w:asciiTheme="majorHAnsi" w:eastAsia="Calibri" w:hAnsiTheme="majorHAnsi" w:cstheme="majorHAnsi"/>
          <w:sz w:val="18"/>
          <w:szCs w:val="18"/>
        </w:rPr>
        <w:t xml:space="preserve"> </w:t>
      </w:r>
      <w:r w:rsidRPr="00C10B62">
        <w:rPr>
          <w:rStyle w:val="Hyperlink"/>
          <w:rFonts w:asciiTheme="majorHAnsi" w:eastAsia="Calibri" w:hAnsiTheme="majorHAnsi" w:cstheme="majorHAnsi"/>
          <w:sz w:val="18"/>
          <w:szCs w:val="18"/>
        </w:rPr>
        <w:br/>
        <w:t>http://www.nice.org.uk/guidance/ng43/resources/transition-from-childrens-to-adults-services-for-young-people-using-health-or-social-care-services-pdf-1837451149765</w:t>
      </w:r>
    </w:p>
    <w:p w14:paraId="377AADED" w14:textId="350A4681" w:rsidR="01D028A9" w:rsidRPr="00C10B62" w:rsidRDefault="0040753A" w:rsidP="00F31B9D">
      <w:pPr>
        <w:spacing w:line="276" w:lineRule="exact"/>
        <w:rPr>
          <w:rFonts w:asciiTheme="majorHAnsi" w:hAnsiTheme="majorHAnsi" w:cstheme="majorHAnsi"/>
          <w:sz w:val="18"/>
          <w:szCs w:val="18"/>
        </w:rPr>
      </w:pPr>
      <w:r w:rsidRPr="00C10B62">
        <w:rPr>
          <w:rFonts w:asciiTheme="majorHAnsi" w:eastAsia="Calibri" w:hAnsiTheme="majorHAnsi" w:cstheme="majorHAnsi"/>
          <w:sz w:val="18"/>
          <w:szCs w:val="18"/>
        </w:rPr>
        <w:fldChar w:fldCharType="end"/>
      </w:r>
      <w:r w:rsidR="01D028A9" w:rsidRPr="00C10B62">
        <w:rPr>
          <w:rFonts w:asciiTheme="majorHAnsi" w:eastAsia="Calibri" w:hAnsiTheme="majorHAnsi" w:cstheme="majorHAnsi"/>
          <w:sz w:val="24"/>
          <w:szCs w:val="24"/>
        </w:rPr>
        <w:t xml:space="preserve"> </w:t>
      </w:r>
      <w:bookmarkStart w:id="92" w:name="Transition"/>
      <w:r w:rsidR="01D028A9" w:rsidRPr="00C10B62">
        <w:rPr>
          <w:rFonts w:asciiTheme="majorHAnsi" w:eastAsia="Calibri" w:hAnsiTheme="majorHAnsi" w:cstheme="majorHAnsi"/>
          <w:b/>
          <w:bCs/>
          <w:sz w:val="24"/>
          <w:szCs w:val="24"/>
        </w:rPr>
        <w:t>Transition</w:t>
      </w:r>
      <w:bookmarkEnd w:id="92"/>
      <w:r w:rsidR="01D028A9" w:rsidRPr="00C10B62">
        <w:rPr>
          <w:rFonts w:asciiTheme="majorHAnsi" w:eastAsia="Calibri" w:hAnsiTheme="majorHAnsi" w:cstheme="majorHAnsi"/>
          <w:sz w:val="24"/>
          <w:szCs w:val="24"/>
        </w:rPr>
        <w:t xml:space="preserve"> - </w:t>
      </w:r>
      <w:r w:rsidR="01D028A9" w:rsidRPr="00C10B62">
        <w:rPr>
          <w:rFonts w:asciiTheme="majorHAnsi" w:eastAsia="Calibri" w:hAnsiTheme="majorHAnsi" w:cstheme="majorHAnsi"/>
        </w:rPr>
        <w:t xml:space="preserve">The process of moving from </w:t>
      </w:r>
      <w:proofErr w:type="gramStart"/>
      <w:r w:rsidR="01D028A9" w:rsidRPr="00C10B62">
        <w:rPr>
          <w:rFonts w:asciiTheme="majorHAnsi" w:eastAsia="Calibri" w:hAnsiTheme="majorHAnsi" w:cstheme="majorHAnsi"/>
        </w:rPr>
        <w:t>children’s</w:t>
      </w:r>
      <w:proofErr w:type="gramEnd"/>
      <w:r w:rsidR="01D028A9" w:rsidRPr="00C10B62">
        <w:rPr>
          <w:rFonts w:asciiTheme="majorHAnsi" w:eastAsia="Calibri" w:hAnsiTheme="majorHAnsi" w:cstheme="majorHAnsi"/>
        </w:rPr>
        <w:t xml:space="preserve"> to adults’ services. It refers to the full process including initial planning, the actual transfer between services, and support throughout.</w:t>
      </w:r>
      <w:r w:rsidR="01D028A9" w:rsidRPr="00C10B62">
        <w:rPr>
          <w:rFonts w:asciiTheme="majorHAnsi" w:eastAsia="Calibri" w:hAnsiTheme="majorHAnsi" w:cstheme="majorHAnsi"/>
          <w:sz w:val="24"/>
          <w:szCs w:val="24"/>
        </w:rPr>
        <w:t xml:space="preserve"> </w:t>
      </w:r>
      <w:hyperlink r:id="rId53">
        <w:r w:rsidR="01D028A9" w:rsidRPr="00C10B62">
          <w:rPr>
            <w:rStyle w:val="Hyperlink"/>
            <w:rFonts w:asciiTheme="majorHAnsi" w:eastAsia="Calibri" w:hAnsiTheme="majorHAnsi" w:cstheme="majorHAnsi"/>
            <w:color w:val="954F72"/>
            <w:sz w:val="18"/>
            <w:szCs w:val="18"/>
          </w:rPr>
          <w:t>http://www.nice.org.uk/guidance/ng43/resources/transition-from-childrens-to-adults-services-for-young-people-using-health-or-social-care-services-pdf-1837451149765</w:t>
        </w:r>
      </w:hyperlink>
    </w:p>
    <w:p w14:paraId="5EBAD9ED" w14:textId="73435B70" w:rsidR="01D028A9" w:rsidRPr="00C10B62" w:rsidRDefault="01D028A9" w:rsidP="00F31B9D">
      <w:pPr>
        <w:spacing w:line="276" w:lineRule="exact"/>
        <w:rPr>
          <w:rFonts w:asciiTheme="majorHAnsi" w:hAnsiTheme="majorHAnsi" w:cstheme="majorHAnsi"/>
        </w:rPr>
      </w:pPr>
      <w:bookmarkStart w:id="93" w:name="Transitions"/>
      <w:r w:rsidRPr="00C10B62">
        <w:rPr>
          <w:rFonts w:asciiTheme="majorHAnsi" w:eastAsia="Calibri" w:hAnsiTheme="majorHAnsi" w:cstheme="majorHAnsi"/>
          <w:b/>
          <w:bCs/>
          <w:sz w:val="24"/>
          <w:szCs w:val="24"/>
        </w:rPr>
        <w:t>Transitions</w:t>
      </w:r>
      <w:bookmarkEnd w:id="93"/>
      <w:r w:rsidRPr="00C10B62">
        <w:rPr>
          <w:rFonts w:asciiTheme="majorHAnsi" w:eastAsia="Calibri" w:hAnsiTheme="majorHAnsi" w:cstheme="majorHAnsi"/>
          <w:sz w:val="24"/>
          <w:szCs w:val="24"/>
        </w:rPr>
        <w:t xml:space="preserve"> -</w:t>
      </w:r>
      <w:r w:rsidRPr="00C10B62">
        <w:rPr>
          <w:rFonts w:asciiTheme="majorHAnsi" w:eastAsia="Calibri" w:hAnsiTheme="majorHAnsi" w:cstheme="majorHAnsi"/>
          <w:color w:val="333333"/>
          <w:sz w:val="24"/>
          <w:szCs w:val="24"/>
        </w:rPr>
        <w:t xml:space="preserve"> </w:t>
      </w:r>
      <w:r w:rsidRPr="00C10B62">
        <w:rPr>
          <w:rFonts w:asciiTheme="majorHAnsi" w:eastAsia="Calibri" w:hAnsiTheme="majorHAnsi" w:cstheme="majorHAnsi"/>
          <w:color w:val="333333"/>
        </w:rPr>
        <w:t>Within almost all schools, children and young people will encounter changes and transition from each stage to stage. Whatever the form of change and transition, all children and young people are entitled to support to enable them to gain as much as possible from the opportunities which Curriculum for Excellence can provide and also support in moving into positive and sustained destinations beyond school.</w:t>
      </w:r>
      <w:r w:rsidRPr="00C10B62">
        <w:rPr>
          <w:rFonts w:asciiTheme="majorHAnsi" w:eastAsia="Calibri" w:hAnsiTheme="majorHAnsi" w:cstheme="majorHAnsi"/>
          <w:color w:val="333333"/>
          <w:sz w:val="24"/>
          <w:szCs w:val="24"/>
        </w:rPr>
        <w:t xml:space="preserve"> </w:t>
      </w:r>
      <w:r w:rsidR="0040753A" w:rsidRPr="00C10B62">
        <w:rPr>
          <w:rFonts w:asciiTheme="majorHAnsi" w:eastAsia="Calibri" w:hAnsiTheme="majorHAnsi" w:cstheme="majorHAnsi"/>
          <w:color w:val="333333"/>
          <w:sz w:val="24"/>
          <w:szCs w:val="24"/>
        </w:rPr>
        <w:br/>
      </w:r>
      <w:hyperlink r:id="rId54" w:history="1">
        <w:r w:rsidR="0040753A" w:rsidRPr="00C10B62">
          <w:rPr>
            <w:rStyle w:val="Hyperlink"/>
            <w:rFonts w:asciiTheme="majorHAnsi" w:eastAsia="Calibri" w:hAnsiTheme="majorHAnsi" w:cstheme="majorHAnsi"/>
            <w:sz w:val="18"/>
            <w:szCs w:val="18"/>
          </w:rPr>
          <w:t>http://www.gov.scot/publications/supporting-childrens-learning-statutory-guidance-education-additional-support-learning-scotland/pages/7/#page-top</w:t>
        </w:r>
      </w:hyperlink>
    </w:p>
    <w:p w14:paraId="32647B7F" w14:textId="63B71420" w:rsidR="00B92D00" w:rsidRPr="00C10B62" w:rsidRDefault="007A112C" w:rsidP="00B92D00">
      <w:pPr>
        <w:spacing w:line="276" w:lineRule="exact"/>
        <w:rPr>
          <w:rFonts w:asciiTheme="majorHAnsi" w:eastAsia="Calibri" w:hAnsiTheme="majorHAnsi" w:cstheme="majorHAnsi"/>
          <w:lang w:val="en-GB"/>
        </w:rPr>
      </w:pPr>
      <w:bookmarkStart w:id="94" w:name="Staying_Put"/>
      <w:bookmarkStart w:id="95" w:name="Scatter_Flat_Initiative"/>
      <w:r w:rsidRPr="00C10B62">
        <w:rPr>
          <w:rFonts w:asciiTheme="majorHAnsi" w:eastAsia="Calibri" w:hAnsiTheme="majorHAnsi" w:cstheme="majorHAnsi"/>
          <w:b/>
          <w:bCs/>
          <w:sz w:val="24"/>
          <w:szCs w:val="24"/>
        </w:rPr>
        <w:t xml:space="preserve">Scatter Flat Initiative </w:t>
      </w:r>
      <w:bookmarkStart w:id="96" w:name="m_3930334439069823928_m_-694215516529035"/>
      <w:r w:rsidR="00B92D00" w:rsidRPr="00C10B62">
        <w:rPr>
          <w:rFonts w:asciiTheme="majorHAnsi" w:eastAsia="Calibri" w:hAnsiTheme="majorHAnsi" w:cstheme="majorHAnsi"/>
          <w:sz w:val="24"/>
          <w:szCs w:val="24"/>
        </w:rPr>
        <w:t>-</w:t>
      </w:r>
      <w:r w:rsidR="00B92D00" w:rsidRPr="00C10B62">
        <w:rPr>
          <w:rFonts w:asciiTheme="majorHAnsi" w:eastAsia="Calibri" w:hAnsiTheme="majorHAnsi" w:cstheme="majorHAnsi"/>
          <w:b/>
          <w:bCs/>
          <w:sz w:val="24"/>
          <w:szCs w:val="24"/>
          <w:lang w:val="en-GB"/>
        </w:rPr>
        <w:t> </w:t>
      </w:r>
      <w:bookmarkEnd w:id="96"/>
      <w:r w:rsidR="00B92D00" w:rsidRPr="00C10B62">
        <w:rPr>
          <w:rFonts w:asciiTheme="majorHAnsi" w:eastAsia="Calibri" w:hAnsiTheme="majorHAnsi" w:cstheme="majorHAnsi"/>
          <w:lang w:val="en-GB"/>
        </w:rPr>
        <w:t xml:space="preserve">An initiative where care leavers have the opportunity of a </w:t>
      </w:r>
      <w:proofErr w:type="gramStart"/>
      <w:r w:rsidR="00B92D00" w:rsidRPr="00C10B62">
        <w:rPr>
          <w:rFonts w:asciiTheme="majorHAnsi" w:eastAsia="Calibri" w:hAnsiTheme="majorHAnsi" w:cstheme="majorHAnsi"/>
          <w:lang w:val="en-GB"/>
        </w:rPr>
        <w:t>short assured</w:t>
      </w:r>
      <w:proofErr w:type="gramEnd"/>
      <w:r w:rsidR="00B92D00" w:rsidRPr="00C10B62">
        <w:rPr>
          <w:rFonts w:asciiTheme="majorHAnsi" w:eastAsia="Calibri" w:hAnsiTheme="majorHAnsi" w:cstheme="majorHAnsi"/>
          <w:lang w:val="en-GB"/>
        </w:rPr>
        <w:t xml:space="preserve"> tenancy, to develop their independent living skills, with support.</w:t>
      </w:r>
    </w:p>
    <w:bookmarkEnd w:id="95"/>
    <w:p w14:paraId="41473C87" w14:textId="0F4434DC" w:rsidR="3F30DB1D" w:rsidRPr="00C10B62" w:rsidRDefault="3F30DB1D" w:rsidP="00F31B9D">
      <w:pPr>
        <w:spacing w:line="276" w:lineRule="exact"/>
        <w:rPr>
          <w:rFonts w:asciiTheme="majorHAnsi" w:hAnsiTheme="majorHAnsi" w:cstheme="majorHAnsi"/>
        </w:rPr>
      </w:pPr>
      <w:r w:rsidRPr="00C10B62">
        <w:rPr>
          <w:rFonts w:asciiTheme="majorHAnsi" w:eastAsia="Calibri" w:hAnsiTheme="majorHAnsi" w:cstheme="majorHAnsi"/>
          <w:b/>
          <w:bCs/>
          <w:sz w:val="24"/>
          <w:szCs w:val="24"/>
        </w:rPr>
        <w:t xml:space="preserve">Staying Put </w:t>
      </w:r>
      <w:bookmarkEnd w:id="94"/>
      <w:r w:rsidR="7F728D68" w:rsidRPr="00C10B62">
        <w:rPr>
          <w:rFonts w:asciiTheme="majorHAnsi" w:eastAsia="Calibri" w:hAnsiTheme="majorHAnsi" w:cstheme="majorHAnsi"/>
          <w:sz w:val="24"/>
          <w:szCs w:val="24"/>
        </w:rPr>
        <w:t xml:space="preserve">- </w:t>
      </w:r>
      <w:r w:rsidR="7F728D68" w:rsidRPr="00C10B62">
        <w:rPr>
          <w:rFonts w:asciiTheme="majorHAnsi" w:eastAsia="Calibri" w:hAnsiTheme="majorHAnsi" w:cstheme="majorHAnsi"/>
        </w:rPr>
        <w:t>National guidance to support looked after children and care experience young people to remain in the</w:t>
      </w:r>
      <w:r w:rsidR="00CC2F6E" w:rsidRPr="00C10B62">
        <w:rPr>
          <w:rFonts w:asciiTheme="majorHAnsi" w:eastAsia="Calibri" w:hAnsiTheme="majorHAnsi" w:cstheme="majorHAnsi"/>
        </w:rPr>
        <w:t>i</w:t>
      </w:r>
      <w:r w:rsidR="7F728D68" w:rsidRPr="00C10B62">
        <w:rPr>
          <w:rFonts w:asciiTheme="majorHAnsi" w:eastAsia="Calibri" w:hAnsiTheme="majorHAnsi" w:cstheme="majorHAnsi"/>
        </w:rPr>
        <w:t>r current placement.</w:t>
      </w:r>
      <w:r w:rsidR="7F728D68" w:rsidRPr="00C10B62">
        <w:rPr>
          <w:rFonts w:asciiTheme="majorHAnsi" w:eastAsia="Calibri" w:hAnsiTheme="majorHAnsi" w:cstheme="majorHAnsi"/>
          <w:sz w:val="24"/>
          <w:szCs w:val="24"/>
        </w:rPr>
        <w:t xml:space="preserve">  </w:t>
      </w:r>
      <w:r w:rsidR="009A5C87" w:rsidRPr="00C10B62">
        <w:rPr>
          <w:rStyle w:val="Hyperlink"/>
          <w:rFonts w:asciiTheme="majorHAnsi" w:hAnsiTheme="majorHAnsi" w:cstheme="majorHAnsi"/>
          <w:sz w:val="18"/>
          <w:szCs w:val="18"/>
        </w:rPr>
        <w:t>https://www.gov.scot/publications/staying-put-scotland-providing-care-leavers-connectness-belonging/</w:t>
      </w:r>
    </w:p>
    <w:p w14:paraId="7B9BAD50" w14:textId="612DCB35" w:rsidR="2BE4E354" w:rsidRPr="00C10B62" w:rsidRDefault="2BE4E354" w:rsidP="00F31B9D">
      <w:pPr>
        <w:spacing w:line="276" w:lineRule="exact"/>
        <w:rPr>
          <w:rFonts w:asciiTheme="majorHAnsi" w:hAnsiTheme="majorHAnsi" w:cstheme="majorHAnsi"/>
          <w:sz w:val="18"/>
          <w:szCs w:val="18"/>
        </w:rPr>
      </w:pPr>
      <w:bookmarkStart w:id="97" w:name="General_Timescales"/>
      <w:r w:rsidRPr="00C10B62">
        <w:rPr>
          <w:rFonts w:asciiTheme="majorHAnsi" w:hAnsiTheme="majorHAnsi" w:cstheme="majorHAnsi"/>
          <w:b/>
          <w:bCs/>
          <w:sz w:val="24"/>
          <w:szCs w:val="24"/>
        </w:rPr>
        <w:t>General Timescales</w:t>
      </w:r>
      <w:r w:rsidRPr="00C10B62">
        <w:rPr>
          <w:rFonts w:asciiTheme="majorHAnsi" w:hAnsiTheme="majorHAnsi" w:cstheme="majorHAnsi"/>
        </w:rPr>
        <w:t xml:space="preserve"> </w:t>
      </w:r>
      <w:bookmarkEnd w:id="97"/>
      <w:r w:rsidRPr="00C10B62">
        <w:rPr>
          <w:rFonts w:asciiTheme="majorHAnsi" w:hAnsiTheme="majorHAnsi" w:cstheme="majorHAnsi"/>
        </w:rPr>
        <w:t xml:space="preserve">-  </w:t>
      </w:r>
      <w:r w:rsidR="009A5C87" w:rsidRPr="00C10B62">
        <w:rPr>
          <w:rFonts w:asciiTheme="majorHAnsi" w:hAnsiTheme="majorHAnsi" w:cstheme="majorHAnsi"/>
          <w:lang w:val="en-GB"/>
        </w:rPr>
        <w:t>Additional support for learning: statutory guidance 2017</w:t>
      </w:r>
      <w:r w:rsidR="009A5C87" w:rsidRPr="00C10B62">
        <w:rPr>
          <w:rFonts w:asciiTheme="majorHAnsi" w:hAnsiTheme="majorHAnsi" w:cstheme="majorHAnsi"/>
          <w:lang w:val="en-GB"/>
        </w:rPr>
        <w:t xml:space="preserve"> </w:t>
      </w:r>
      <w:hyperlink r:id="rId55">
        <w:r w:rsidR="59934625" w:rsidRPr="00C10B62">
          <w:rPr>
            <w:rStyle w:val="Hyperlink"/>
            <w:rFonts w:asciiTheme="majorHAnsi" w:hAnsiTheme="majorHAnsi" w:cstheme="majorHAnsi"/>
            <w:sz w:val="18"/>
            <w:szCs w:val="18"/>
          </w:rPr>
          <w:t>www.gov.scot/publications/supporting-childrens-learning-statutory-guidance-education-additional-support-learning-scotland/pages/7/</w:t>
        </w:r>
      </w:hyperlink>
    </w:p>
    <w:p w14:paraId="1E54D43E" w14:textId="77777777" w:rsidR="003DFB2E" w:rsidRPr="00C10B62" w:rsidRDefault="003DFB2E" w:rsidP="00F31B9D">
      <w:pPr>
        <w:rPr>
          <w:rFonts w:asciiTheme="majorHAnsi" w:hAnsiTheme="majorHAnsi" w:cstheme="majorHAnsi"/>
        </w:rPr>
      </w:pPr>
    </w:p>
    <w:sectPr w:rsidR="003DFB2E" w:rsidRPr="00C10B62" w:rsidSect="00D55378">
      <w:headerReference w:type="default" r:id="rId56"/>
      <w:footerReference w:type="default" r:id="rId5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E1226" w14:textId="77777777" w:rsidR="00665C2D" w:rsidRDefault="00665C2D" w:rsidP="004E51D1">
      <w:pPr>
        <w:spacing w:after="0" w:line="240" w:lineRule="auto"/>
      </w:pPr>
      <w:r>
        <w:separator/>
      </w:r>
    </w:p>
  </w:endnote>
  <w:endnote w:type="continuationSeparator" w:id="0">
    <w:p w14:paraId="38F15103" w14:textId="77777777" w:rsidR="00665C2D" w:rsidRDefault="00665C2D" w:rsidP="004E51D1">
      <w:pPr>
        <w:spacing w:after="0" w:line="240" w:lineRule="auto"/>
      </w:pPr>
      <w:r>
        <w:continuationSeparator/>
      </w:r>
    </w:p>
  </w:endnote>
  <w:endnote w:type="continuationNotice" w:id="1">
    <w:p w14:paraId="369E051B" w14:textId="77777777" w:rsidR="00665C2D" w:rsidRDefault="00665C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7490850"/>
      <w:docPartObj>
        <w:docPartGallery w:val="Page Numbers (Bottom of Page)"/>
        <w:docPartUnique/>
      </w:docPartObj>
    </w:sdtPr>
    <w:sdtEndPr>
      <w:rPr>
        <w:color w:val="7F7F7F" w:themeColor="background1" w:themeShade="7F"/>
        <w:spacing w:val="60"/>
      </w:rPr>
    </w:sdtEndPr>
    <w:sdtContent>
      <w:p w14:paraId="1F23F785" w14:textId="184FC03D" w:rsidR="009D7F04" w:rsidRDefault="009D7F0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0439341" w14:textId="77777777" w:rsidR="009D7F04" w:rsidRDefault="009D7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5BF78" w14:textId="77777777" w:rsidR="00665C2D" w:rsidRDefault="00665C2D" w:rsidP="004E51D1">
      <w:pPr>
        <w:spacing w:after="0" w:line="240" w:lineRule="auto"/>
      </w:pPr>
      <w:r>
        <w:separator/>
      </w:r>
    </w:p>
  </w:footnote>
  <w:footnote w:type="continuationSeparator" w:id="0">
    <w:p w14:paraId="7BAB6362" w14:textId="77777777" w:rsidR="00665C2D" w:rsidRDefault="00665C2D" w:rsidP="004E51D1">
      <w:pPr>
        <w:spacing w:after="0" w:line="240" w:lineRule="auto"/>
      </w:pPr>
      <w:r>
        <w:continuationSeparator/>
      </w:r>
    </w:p>
  </w:footnote>
  <w:footnote w:type="continuationNotice" w:id="1">
    <w:p w14:paraId="10576D84" w14:textId="77777777" w:rsidR="00665C2D" w:rsidRDefault="00665C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9D7F04" w14:paraId="0FAD3782" w14:textId="77777777" w:rsidTr="18550302">
      <w:tc>
        <w:tcPr>
          <w:tcW w:w="3120" w:type="dxa"/>
        </w:tcPr>
        <w:p w14:paraId="35362A4A" w14:textId="77777777" w:rsidR="009D7F04" w:rsidRDefault="009D7F04" w:rsidP="18550302">
          <w:pPr>
            <w:pStyle w:val="Header"/>
            <w:ind w:left="-115"/>
          </w:pPr>
        </w:p>
      </w:tc>
      <w:tc>
        <w:tcPr>
          <w:tcW w:w="3120" w:type="dxa"/>
        </w:tcPr>
        <w:p w14:paraId="7A013ABC" w14:textId="77777777" w:rsidR="009D7F04" w:rsidRDefault="009D7F04" w:rsidP="18550302">
          <w:pPr>
            <w:pStyle w:val="Header"/>
            <w:jc w:val="center"/>
          </w:pPr>
        </w:p>
      </w:tc>
      <w:tc>
        <w:tcPr>
          <w:tcW w:w="3120" w:type="dxa"/>
        </w:tcPr>
        <w:p w14:paraId="1C37470B" w14:textId="77777777" w:rsidR="009D7F04" w:rsidRDefault="009D7F04" w:rsidP="18550302">
          <w:pPr>
            <w:pStyle w:val="Header"/>
            <w:ind w:right="-115"/>
            <w:jc w:val="right"/>
          </w:pPr>
        </w:p>
      </w:tc>
    </w:tr>
  </w:tbl>
  <w:p w14:paraId="033726C9" w14:textId="77777777" w:rsidR="009D7F04" w:rsidRDefault="009D7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84E94"/>
    <w:multiLevelType w:val="hybridMultilevel"/>
    <w:tmpl w:val="FFFFFFFF"/>
    <w:lvl w:ilvl="0" w:tplc="B20E54CA">
      <w:start w:val="1"/>
      <w:numFmt w:val="bullet"/>
      <w:lvlText w:val=""/>
      <w:lvlJc w:val="left"/>
      <w:pPr>
        <w:ind w:left="720" w:hanging="360"/>
      </w:pPr>
      <w:rPr>
        <w:rFonts w:ascii="Symbol" w:hAnsi="Symbol" w:hint="default"/>
      </w:rPr>
    </w:lvl>
    <w:lvl w:ilvl="1" w:tplc="47946DD8">
      <w:start w:val="1"/>
      <w:numFmt w:val="bullet"/>
      <w:lvlText w:val="o"/>
      <w:lvlJc w:val="left"/>
      <w:pPr>
        <w:ind w:left="1440" w:hanging="360"/>
      </w:pPr>
      <w:rPr>
        <w:rFonts w:ascii="Courier New" w:hAnsi="Courier New" w:hint="default"/>
      </w:rPr>
    </w:lvl>
    <w:lvl w:ilvl="2" w:tplc="7752E76C">
      <w:start w:val="1"/>
      <w:numFmt w:val="bullet"/>
      <w:lvlText w:val=""/>
      <w:lvlJc w:val="left"/>
      <w:pPr>
        <w:ind w:left="2160" w:hanging="360"/>
      </w:pPr>
      <w:rPr>
        <w:rFonts w:ascii="Wingdings" w:hAnsi="Wingdings" w:hint="default"/>
      </w:rPr>
    </w:lvl>
    <w:lvl w:ilvl="3" w:tplc="AD90ED9E">
      <w:start w:val="1"/>
      <w:numFmt w:val="bullet"/>
      <w:lvlText w:val=""/>
      <w:lvlJc w:val="left"/>
      <w:pPr>
        <w:ind w:left="2880" w:hanging="360"/>
      </w:pPr>
      <w:rPr>
        <w:rFonts w:ascii="Symbol" w:hAnsi="Symbol" w:hint="default"/>
      </w:rPr>
    </w:lvl>
    <w:lvl w:ilvl="4" w:tplc="67441B44">
      <w:start w:val="1"/>
      <w:numFmt w:val="bullet"/>
      <w:lvlText w:val="o"/>
      <w:lvlJc w:val="left"/>
      <w:pPr>
        <w:ind w:left="3600" w:hanging="360"/>
      </w:pPr>
      <w:rPr>
        <w:rFonts w:ascii="Courier New" w:hAnsi="Courier New" w:hint="default"/>
      </w:rPr>
    </w:lvl>
    <w:lvl w:ilvl="5" w:tplc="533694BC">
      <w:start w:val="1"/>
      <w:numFmt w:val="bullet"/>
      <w:lvlText w:val=""/>
      <w:lvlJc w:val="left"/>
      <w:pPr>
        <w:ind w:left="4320" w:hanging="360"/>
      </w:pPr>
      <w:rPr>
        <w:rFonts w:ascii="Wingdings" w:hAnsi="Wingdings" w:hint="default"/>
      </w:rPr>
    </w:lvl>
    <w:lvl w:ilvl="6" w:tplc="693C90F0">
      <w:start w:val="1"/>
      <w:numFmt w:val="bullet"/>
      <w:lvlText w:val=""/>
      <w:lvlJc w:val="left"/>
      <w:pPr>
        <w:ind w:left="5040" w:hanging="360"/>
      </w:pPr>
      <w:rPr>
        <w:rFonts w:ascii="Symbol" w:hAnsi="Symbol" w:hint="default"/>
      </w:rPr>
    </w:lvl>
    <w:lvl w:ilvl="7" w:tplc="BD84FBB6">
      <w:start w:val="1"/>
      <w:numFmt w:val="bullet"/>
      <w:lvlText w:val="o"/>
      <w:lvlJc w:val="left"/>
      <w:pPr>
        <w:ind w:left="5760" w:hanging="360"/>
      </w:pPr>
      <w:rPr>
        <w:rFonts w:ascii="Courier New" w:hAnsi="Courier New" w:hint="default"/>
      </w:rPr>
    </w:lvl>
    <w:lvl w:ilvl="8" w:tplc="189C766A">
      <w:start w:val="1"/>
      <w:numFmt w:val="bullet"/>
      <w:lvlText w:val=""/>
      <w:lvlJc w:val="left"/>
      <w:pPr>
        <w:ind w:left="6480" w:hanging="360"/>
      </w:pPr>
      <w:rPr>
        <w:rFonts w:ascii="Wingdings" w:hAnsi="Wingdings" w:hint="default"/>
      </w:rPr>
    </w:lvl>
  </w:abstractNum>
  <w:abstractNum w:abstractNumId="1" w15:restartNumberingAfterBreak="0">
    <w:nsid w:val="025818E5"/>
    <w:multiLevelType w:val="hybridMultilevel"/>
    <w:tmpl w:val="FFFFFFFF"/>
    <w:lvl w:ilvl="0" w:tplc="945C1D08">
      <w:start w:val="1"/>
      <w:numFmt w:val="bullet"/>
      <w:lvlText w:val=""/>
      <w:lvlJc w:val="left"/>
      <w:pPr>
        <w:ind w:left="720" w:hanging="360"/>
      </w:pPr>
      <w:rPr>
        <w:rFonts w:ascii="Symbol" w:hAnsi="Symbol" w:hint="default"/>
      </w:rPr>
    </w:lvl>
    <w:lvl w:ilvl="1" w:tplc="444C76A0">
      <w:start w:val="1"/>
      <w:numFmt w:val="bullet"/>
      <w:lvlText w:val="o"/>
      <w:lvlJc w:val="left"/>
      <w:pPr>
        <w:ind w:left="1440" w:hanging="360"/>
      </w:pPr>
      <w:rPr>
        <w:rFonts w:ascii="Courier New" w:hAnsi="Courier New" w:hint="default"/>
      </w:rPr>
    </w:lvl>
    <w:lvl w:ilvl="2" w:tplc="53F0B4BA">
      <w:start w:val="1"/>
      <w:numFmt w:val="bullet"/>
      <w:lvlText w:val=""/>
      <w:lvlJc w:val="left"/>
      <w:pPr>
        <w:ind w:left="2160" w:hanging="360"/>
      </w:pPr>
      <w:rPr>
        <w:rFonts w:ascii="Wingdings" w:hAnsi="Wingdings" w:hint="default"/>
      </w:rPr>
    </w:lvl>
    <w:lvl w:ilvl="3" w:tplc="DA7ED004">
      <w:start w:val="1"/>
      <w:numFmt w:val="bullet"/>
      <w:lvlText w:val=""/>
      <w:lvlJc w:val="left"/>
      <w:pPr>
        <w:ind w:left="2880" w:hanging="360"/>
      </w:pPr>
      <w:rPr>
        <w:rFonts w:ascii="Symbol" w:hAnsi="Symbol" w:hint="default"/>
      </w:rPr>
    </w:lvl>
    <w:lvl w:ilvl="4" w:tplc="A9386844">
      <w:start w:val="1"/>
      <w:numFmt w:val="bullet"/>
      <w:lvlText w:val="o"/>
      <w:lvlJc w:val="left"/>
      <w:pPr>
        <w:ind w:left="3600" w:hanging="360"/>
      </w:pPr>
      <w:rPr>
        <w:rFonts w:ascii="Courier New" w:hAnsi="Courier New" w:hint="default"/>
      </w:rPr>
    </w:lvl>
    <w:lvl w:ilvl="5" w:tplc="82CE9570">
      <w:start w:val="1"/>
      <w:numFmt w:val="bullet"/>
      <w:lvlText w:val=""/>
      <w:lvlJc w:val="left"/>
      <w:pPr>
        <w:ind w:left="4320" w:hanging="360"/>
      </w:pPr>
      <w:rPr>
        <w:rFonts w:ascii="Wingdings" w:hAnsi="Wingdings" w:hint="default"/>
      </w:rPr>
    </w:lvl>
    <w:lvl w:ilvl="6" w:tplc="761C8C68">
      <w:start w:val="1"/>
      <w:numFmt w:val="bullet"/>
      <w:lvlText w:val=""/>
      <w:lvlJc w:val="left"/>
      <w:pPr>
        <w:ind w:left="5040" w:hanging="360"/>
      </w:pPr>
      <w:rPr>
        <w:rFonts w:ascii="Symbol" w:hAnsi="Symbol" w:hint="default"/>
      </w:rPr>
    </w:lvl>
    <w:lvl w:ilvl="7" w:tplc="08C4A760">
      <w:start w:val="1"/>
      <w:numFmt w:val="bullet"/>
      <w:lvlText w:val="o"/>
      <w:lvlJc w:val="left"/>
      <w:pPr>
        <w:ind w:left="5760" w:hanging="360"/>
      </w:pPr>
      <w:rPr>
        <w:rFonts w:ascii="Courier New" w:hAnsi="Courier New" w:hint="default"/>
      </w:rPr>
    </w:lvl>
    <w:lvl w:ilvl="8" w:tplc="983E20C2">
      <w:start w:val="1"/>
      <w:numFmt w:val="bullet"/>
      <w:lvlText w:val=""/>
      <w:lvlJc w:val="left"/>
      <w:pPr>
        <w:ind w:left="6480" w:hanging="360"/>
      </w:pPr>
      <w:rPr>
        <w:rFonts w:ascii="Wingdings" w:hAnsi="Wingdings" w:hint="default"/>
      </w:rPr>
    </w:lvl>
  </w:abstractNum>
  <w:abstractNum w:abstractNumId="2" w15:restartNumberingAfterBreak="0">
    <w:nsid w:val="02EF293A"/>
    <w:multiLevelType w:val="hybridMultilevel"/>
    <w:tmpl w:val="FFFFFFFF"/>
    <w:lvl w:ilvl="0" w:tplc="7D161982">
      <w:start w:val="1"/>
      <w:numFmt w:val="bullet"/>
      <w:lvlText w:val=""/>
      <w:lvlJc w:val="left"/>
      <w:pPr>
        <w:ind w:left="720" w:hanging="360"/>
      </w:pPr>
      <w:rPr>
        <w:rFonts w:ascii="Symbol" w:hAnsi="Symbol" w:hint="default"/>
      </w:rPr>
    </w:lvl>
    <w:lvl w:ilvl="1" w:tplc="DA8EF450">
      <w:start w:val="1"/>
      <w:numFmt w:val="bullet"/>
      <w:lvlText w:val="o"/>
      <w:lvlJc w:val="left"/>
      <w:pPr>
        <w:ind w:left="1440" w:hanging="360"/>
      </w:pPr>
      <w:rPr>
        <w:rFonts w:ascii="Courier New" w:hAnsi="Courier New" w:hint="default"/>
      </w:rPr>
    </w:lvl>
    <w:lvl w:ilvl="2" w:tplc="47B8BF2C">
      <w:start w:val="1"/>
      <w:numFmt w:val="bullet"/>
      <w:lvlText w:val=""/>
      <w:lvlJc w:val="left"/>
      <w:pPr>
        <w:ind w:left="2160" w:hanging="360"/>
      </w:pPr>
      <w:rPr>
        <w:rFonts w:ascii="Wingdings" w:hAnsi="Wingdings" w:hint="default"/>
      </w:rPr>
    </w:lvl>
    <w:lvl w:ilvl="3" w:tplc="B580A82A">
      <w:start w:val="1"/>
      <w:numFmt w:val="bullet"/>
      <w:lvlText w:val=""/>
      <w:lvlJc w:val="left"/>
      <w:pPr>
        <w:ind w:left="2880" w:hanging="360"/>
      </w:pPr>
      <w:rPr>
        <w:rFonts w:ascii="Symbol" w:hAnsi="Symbol" w:hint="default"/>
      </w:rPr>
    </w:lvl>
    <w:lvl w:ilvl="4" w:tplc="F53A3CC2">
      <w:start w:val="1"/>
      <w:numFmt w:val="bullet"/>
      <w:lvlText w:val="o"/>
      <w:lvlJc w:val="left"/>
      <w:pPr>
        <w:ind w:left="3600" w:hanging="360"/>
      </w:pPr>
      <w:rPr>
        <w:rFonts w:ascii="Courier New" w:hAnsi="Courier New" w:hint="default"/>
      </w:rPr>
    </w:lvl>
    <w:lvl w:ilvl="5" w:tplc="291EB0FE">
      <w:start w:val="1"/>
      <w:numFmt w:val="bullet"/>
      <w:lvlText w:val=""/>
      <w:lvlJc w:val="left"/>
      <w:pPr>
        <w:ind w:left="4320" w:hanging="360"/>
      </w:pPr>
      <w:rPr>
        <w:rFonts w:ascii="Wingdings" w:hAnsi="Wingdings" w:hint="default"/>
      </w:rPr>
    </w:lvl>
    <w:lvl w:ilvl="6" w:tplc="A5E841A8">
      <w:start w:val="1"/>
      <w:numFmt w:val="bullet"/>
      <w:lvlText w:val=""/>
      <w:lvlJc w:val="left"/>
      <w:pPr>
        <w:ind w:left="5040" w:hanging="360"/>
      </w:pPr>
      <w:rPr>
        <w:rFonts w:ascii="Symbol" w:hAnsi="Symbol" w:hint="default"/>
      </w:rPr>
    </w:lvl>
    <w:lvl w:ilvl="7" w:tplc="5582D772">
      <w:start w:val="1"/>
      <w:numFmt w:val="bullet"/>
      <w:lvlText w:val="o"/>
      <w:lvlJc w:val="left"/>
      <w:pPr>
        <w:ind w:left="5760" w:hanging="360"/>
      </w:pPr>
      <w:rPr>
        <w:rFonts w:ascii="Courier New" w:hAnsi="Courier New" w:hint="default"/>
      </w:rPr>
    </w:lvl>
    <w:lvl w:ilvl="8" w:tplc="AA1C90D0">
      <w:start w:val="1"/>
      <w:numFmt w:val="bullet"/>
      <w:lvlText w:val=""/>
      <w:lvlJc w:val="left"/>
      <w:pPr>
        <w:ind w:left="6480" w:hanging="360"/>
      </w:pPr>
      <w:rPr>
        <w:rFonts w:ascii="Wingdings" w:hAnsi="Wingdings" w:hint="default"/>
      </w:rPr>
    </w:lvl>
  </w:abstractNum>
  <w:abstractNum w:abstractNumId="3" w15:restartNumberingAfterBreak="0">
    <w:nsid w:val="07C70511"/>
    <w:multiLevelType w:val="multilevel"/>
    <w:tmpl w:val="22A0B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9611B6"/>
    <w:multiLevelType w:val="hybridMultilevel"/>
    <w:tmpl w:val="FFFFFFFF"/>
    <w:lvl w:ilvl="0" w:tplc="58C4AF06">
      <w:start w:val="1"/>
      <w:numFmt w:val="bullet"/>
      <w:lvlText w:val=""/>
      <w:lvlJc w:val="left"/>
      <w:pPr>
        <w:ind w:left="720" w:hanging="360"/>
      </w:pPr>
      <w:rPr>
        <w:rFonts w:ascii="Symbol" w:hAnsi="Symbol" w:hint="default"/>
      </w:rPr>
    </w:lvl>
    <w:lvl w:ilvl="1" w:tplc="1B1A3A74">
      <w:start w:val="1"/>
      <w:numFmt w:val="bullet"/>
      <w:lvlText w:val="o"/>
      <w:lvlJc w:val="left"/>
      <w:pPr>
        <w:ind w:left="1440" w:hanging="360"/>
      </w:pPr>
      <w:rPr>
        <w:rFonts w:ascii="Courier New" w:hAnsi="Courier New" w:hint="default"/>
      </w:rPr>
    </w:lvl>
    <w:lvl w:ilvl="2" w:tplc="BBCE3C86">
      <w:start w:val="1"/>
      <w:numFmt w:val="bullet"/>
      <w:lvlText w:val=""/>
      <w:lvlJc w:val="left"/>
      <w:pPr>
        <w:ind w:left="2160" w:hanging="360"/>
      </w:pPr>
      <w:rPr>
        <w:rFonts w:ascii="Wingdings" w:hAnsi="Wingdings" w:hint="default"/>
      </w:rPr>
    </w:lvl>
    <w:lvl w:ilvl="3" w:tplc="5DEEC692">
      <w:start w:val="1"/>
      <w:numFmt w:val="bullet"/>
      <w:lvlText w:val=""/>
      <w:lvlJc w:val="left"/>
      <w:pPr>
        <w:ind w:left="2880" w:hanging="360"/>
      </w:pPr>
      <w:rPr>
        <w:rFonts w:ascii="Symbol" w:hAnsi="Symbol" w:hint="default"/>
      </w:rPr>
    </w:lvl>
    <w:lvl w:ilvl="4" w:tplc="873EB702">
      <w:start w:val="1"/>
      <w:numFmt w:val="bullet"/>
      <w:lvlText w:val="o"/>
      <w:lvlJc w:val="left"/>
      <w:pPr>
        <w:ind w:left="3600" w:hanging="360"/>
      </w:pPr>
      <w:rPr>
        <w:rFonts w:ascii="Courier New" w:hAnsi="Courier New" w:hint="default"/>
      </w:rPr>
    </w:lvl>
    <w:lvl w:ilvl="5" w:tplc="38465F9E">
      <w:start w:val="1"/>
      <w:numFmt w:val="bullet"/>
      <w:lvlText w:val=""/>
      <w:lvlJc w:val="left"/>
      <w:pPr>
        <w:ind w:left="4320" w:hanging="360"/>
      </w:pPr>
      <w:rPr>
        <w:rFonts w:ascii="Wingdings" w:hAnsi="Wingdings" w:hint="default"/>
      </w:rPr>
    </w:lvl>
    <w:lvl w:ilvl="6" w:tplc="872058C6">
      <w:start w:val="1"/>
      <w:numFmt w:val="bullet"/>
      <w:lvlText w:val=""/>
      <w:lvlJc w:val="left"/>
      <w:pPr>
        <w:ind w:left="5040" w:hanging="360"/>
      </w:pPr>
      <w:rPr>
        <w:rFonts w:ascii="Symbol" w:hAnsi="Symbol" w:hint="default"/>
      </w:rPr>
    </w:lvl>
    <w:lvl w:ilvl="7" w:tplc="1528E48A">
      <w:start w:val="1"/>
      <w:numFmt w:val="bullet"/>
      <w:lvlText w:val="o"/>
      <w:lvlJc w:val="left"/>
      <w:pPr>
        <w:ind w:left="5760" w:hanging="360"/>
      </w:pPr>
      <w:rPr>
        <w:rFonts w:ascii="Courier New" w:hAnsi="Courier New" w:hint="default"/>
      </w:rPr>
    </w:lvl>
    <w:lvl w:ilvl="8" w:tplc="1D7ED1A8">
      <w:start w:val="1"/>
      <w:numFmt w:val="bullet"/>
      <w:lvlText w:val=""/>
      <w:lvlJc w:val="left"/>
      <w:pPr>
        <w:ind w:left="6480" w:hanging="360"/>
      </w:pPr>
      <w:rPr>
        <w:rFonts w:ascii="Wingdings" w:hAnsi="Wingdings" w:hint="default"/>
      </w:rPr>
    </w:lvl>
  </w:abstractNum>
  <w:abstractNum w:abstractNumId="5" w15:restartNumberingAfterBreak="0">
    <w:nsid w:val="128708D1"/>
    <w:multiLevelType w:val="hybridMultilevel"/>
    <w:tmpl w:val="B6CAFEF6"/>
    <w:lvl w:ilvl="0" w:tplc="7EBC7F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5E6066"/>
    <w:multiLevelType w:val="hybridMultilevel"/>
    <w:tmpl w:val="FFFFFFFF"/>
    <w:lvl w:ilvl="0" w:tplc="E56E3B1E">
      <w:start w:val="1"/>
      <w:numFmt w:val="bullet"/>
      <w:lvlText w:val=""/>
      <w:lvlJc w:val="left"/>
      <w:pPr>
        <w:ind w:left="720" w:hanging="360"/>
      </w:pPr>
      <w:rPr>
        <w:rFonts w:ascii="Symbol" w:hAnsi="Symbol" w:hint="default"/>
      </w:rPr>
    </w:lvl>
    <w:lvl w:ilvl="1" w:tplc="61D230BC">
      <w:start w:val="1"/>
      <w:numFmt w:val="bullet"/>
      <w:lvlText w:val="o"/>
      <w:lvlJc w:val="left"/>
      <w:pPr>
        <w:ind w:left="1440" w:hanging="360"/>
      </w:pPr>
      <w:rPr>
        <w:rFonts w:ascii="Courier New" w:hAnsi="Courier New" w:hint="default"/>
      </w:rPr>
    </w:lvl>
    <w:lvl w:ilvl="2" w:tplc="0C1604E4">
      <w:start w:val="1"/>
      <w:numFmt w:val="bullet"/>
      <w:lvlText w:val=""/>
      <w:lvlJc w:val="left"/>
      <w:pPr>
        <w:ind w:left="2160" w:hanging="360"/>
      </w:pPr>
      <w:rPr>
        <w:rFonts w:ascii="Wingdings" w:hAnsi="Wingdings" w:hint="default"/>
      </w:rPr>
    </w:lvl>
    <w:lvl w:ilvl="3" w:tplc="E7625940">
      <w:start w:val="1"/>
      <w:numFmt w:val="bullet"/>
      <w:lvlText w:val=""/>
      <w:lvlJc w:val="left"/>
      <w:pPr>
        <w:ind w:left="2880" w:hanging="360"/>
      </w:pPr>
      <w:rPr>
        <w:rFonts w:ascii="Symbol" w:hAnsi="Symbol" w:hint="default"/>
      </w:rPr>
    </w:lvl>
    <w:lvl w:ilvl="4" w:tplc="5B22B22E">
      <w:start w:val="1"/>
      <w:numFmt w:val="bullet"/>
      <w:lvlText w:val="o"/>
      <w:lvlJc w:val="left"/>
      <w:pPr>
        <w:ind w:left="3600" w:hanging="360"/>
      </w:pPr>
      <w:rPr>
        <w:rFonts w:ascii="Courier New" w:hAnsi="Courier New" w:hint="default"/>
      </w:rPr>
    </w:lvl>
    <w:lvl w:ilvl="5" w:tplc="31F85C3A">
      <w:start w:val="1"/>
      <w:numFmt w:val="bullet"/>
      <w:lvlText w:val=""/>
      <w:lvlJc w:val="left"/>
      <w:pPr>
        <w:ind w:left="4320" w:hanging="360"/>
      </w:pPr>
      <w:rPr>
        <w:rFonts w:ascii="Wingdings" w:hAnsi="Wingdings" w:hint="default"/>
      </w:rPr>
    </w:lvl>
    <w:lvl w:ilvl="6" w:tplc="9BEAEB3A">
      <w:start w:val="1"/>
      <w:numFmt w:val="bullet"/>
      <w:lvlText w:val=""/>
      <w:lvlJc w:val="left"/>
      <w:pPr>
        <w:ind w:left="5040" w:hanging="360"/>
      </w:pPr>
      <w:rPr>
        <w:rFonts w:ascii="Symbol" w:hAnsi="Symbol" w:hint="default"/>
      </w:rPr>
    </w:lvl>
    <w:lvl w:ilvl="7" w:tplc="C9043A3C">
      <w:start w:val="1"/>
      <w:numFmt w:val="bullet"/>
      <w:lvlText w:val="o"/>
      <w:lvlJc w:val="left"/>
      <w:pPr>
        <w:ind w:left="5760" w:hanging="360"/>
      </w:pPr>
      <w:rPr>
        <w:rFonts w:ascii="Courier New" w:hAnsi="Courier New" w:hint="default"/>
      </w:rPr>
    </w:lvl>
    <w:lvl w:ilvl="8" w:tplc="8794D312">
      <w:start w:val="1"/>
      <w:numFmt w:val="bullet"/>
      <w:lvlText w:val=""/>
      <w:lvlJc w:val="left"/>
      <w:pPr>
        <w:ind w:left="6480" w:hanging="360"/>
      </w:pPr>
      <w:rPr>
        <w:rFonts w:ascii="Wingdings" w:hAnsi="Wingdings" w:hint="default"/>
      </w:rPr>
    </w:lvl>
  </w:abstractNum>
  <w:abstractNum w:abstractNumId="7" w15:restartNumberingAfterBreak="0">
    <w:nsid w:val="18250809"/>
    <w:multiLevelType w:val="hybridMultilevel"/>
    <w:tmpl w:val="FFFFFFFF"/>
    <w:lvl w:ilvl="0" w:tplc="F884A342">
      <w:start w:val="1"/>
      <w:numFmt w:val="bullet"/>
      <w:lvlText w:val=""/>
      <w:lvlJc w:val="left"/>
      <w:pPr>
        <w:ind w:left="720" w:hanging="360"/>
      </w:pPr>
      <w:rPr>
        <w:rFonts w:ascii="Symbol" w:hAnsi="Symbol" w:hint="default"/>
      </w:rPr>
    </w:lvl>
    <w:lvl w:ilvl="1" w:tplc="C0364ED0">
      <w:start w:val="1"/>
      <w:numFmt w:val="bullet"/>
      <w:lvlText w:val="o"/>
      <w:lvlJc w:val="left"/>
      <w:pPr>
        <w:ind w:left="1440" w:hanging="360"/>
      </w:pPr>
      <w:rPr>
        <w:rFonts w:ascii="Courier New" w:hAnsi="Courier New" w:hint="default"/>
      </w:rPr>
    </w:lvl>
    <w:lvl w:ilvl="2" w:tplc="D3ACF91A">
      <w:start w:val="1"/>
      <w:numFmt w:val="bullet"/>
      <w:lvlText w:val=""/>
      <w:lvlJc w:val="left"/>
      <w:pPr>
        <w:ind w:left="2160" w:hanging="360"/>
      </w:pPr>
      <w:rPr>
        <w:rFonts w:ascii="Wingdings" w:hAnsi="Wingdings" w:hint="default"/>
      </w:rPr>
    </w:lvl>
    <w:lvl w:ilvl="3" w:tplc="F01E5F38">
      <w:start w:val="1"/>
      <w:numFmt w:val="bullet"/>
      <w:lvlText w:val=""/>
      <w:lvlJc w:val="left"/>
      <w:pPr>
        <w:ind w:left="2880" w:hanging="360"/>
      </w:pPr>
      <w:rPr>
        <w:rFonts w:ascii="Symbol" w:hAnsi="Symbol" w:hint="default"/>
      </w:rPr>
    </w:lvl>
    <w:lvl w:ilvl="4" w:tplc="57FAAD9E">
      <w:start w:val="1"/>
      <w:numFmt w:val="bullet"/>
      <w:lvlText w:val="o"/>
      <w:lvlJc w:val="left"/>
      <w:pPr>
        <w:ind w:left="3600" w:hanging="360"/>
      </w:pPr>
      <w:rPr>
        <w:rFonts w:ascii="Courier New" w:hAnsi="Courier New" w:hint="default"/>
      </w:rPr>
    </w:lvl>
    <w:lvl w:ilvl="5" w:tplc="161EFB2A">
      <w:start w:val="1"/>
      <w:numFmt w:val="bullet"/>
      <w:lvlText w:val=""/>
      <w:lvlJc w:val="left"/>
      <w:pPr>
        <w:ind w:left="4320" w:hanging="360"/>
      </w:pPr>
      <w:rPr>
        <w:rFonts w:ascii="Wingdings" w:hAnsi="Wingdings" w:hint="default"/>
      </w:rPr>
    </w:lvl>
    <w:lvl w:ilvl="6" w:tplc="3E105DDC">
      <w:start w:val="1"/>
      <w:numFmt w:val="bullet"/>
      <w:lvlText w:val=""/>
      <w:lvlJc w:val="left"/>
      <w:pPr>
        <w:ind w:left="5040" w:hanging="360"/>
      </w:pPr>
      <w:rPr>
        <w:rFonts w:ascii="Symbol" w:hAnsi="Symbol" w:hint="default"/>
      </w:rPr>
    </w:lvl>
    <w:lvl w:ilvl="7" w:tplc="29C60CC6">
      <w:start w:val="1"/>
      <w:numFmt w:val="bullet"/>
      <w:lvlText w:val="o"/>
      <w:lvlJc w:val="left"/>
      <w:pPr>
        <w:ind w:left="5760" w:hanging="360"/>
      </w:pPr>
      <w:rPr>
        <w:rFonts w:ascii="Courier New" w:hAnsi="Courier New" w:hint="default"/>
      </w:rPr>
    </w:lvl>
    <w:lvl w:ilvl="8" w:tplc="6C50D79A">
      <w:start w:val="1"/>
      <w:numFmt w:val="bullet"/>
      <w:lvlText w:val=""/>
      <w:lvlJc w:val="left"/>
      <w:pPr>
        <w:ind w:left="6480" w:hanging="360"/>
      </w:pPr>
      <w:rPr>
        <w:rFonts w:ascii="Wingdings" w:hAnsi="Wingdings" w:hint="default"/>
      </w:rPr>
    </w:lvl>
  </w:abstractNum>
  <w:abstractNum w:abstractNumId="8" w15:restartNumberingAfterBreak="0">
    <w:nsid w:val="1B5710AD"/>
    <w:multiLevelType w:val="hybridMultilevel"/>
    <w:tmpl w:val="FFFFFFFF"/>
    <w:lvl w:ilvl="0" w:tplc="E6A4C7AA">
      <w:start w:val="1"/>
      <w:numFmt w:val="bullet"/>
      <w:lvlText w:val=""/>
      <w:lvlJc w:val="left"/>
      <w:pPr>
        <w:ind w:left="720" w:hanging="360"/>
      </w:pPr>
      <w:rPr>
        <w:rFonts w:ascii="Symbol" w:hAnsi="Symbol" w:hint="default"/>
      </w:rPr>
    </w:lvl>
    <w:lvl w:ilvl="1" w:tplc="7FB028E8">
      <w:start w:val="1"/>
      <w:numFmt w:val="bullet"/>
      <w:lvlText w:val="o"/>
      <w:lvlJc w:val="left"/>
      <w:pPr>
        <w:ind w:left="1440" w:hanging="360"/>
      </w:pPr>
      <w:rPr>
        <w:rFonts w:ascii="Courier New" w:hAnsi="Courier New" w:hint="default"/>
      </w:rPr>
    </w:lvl>
    <w:lvl w:ilvl="2" w:tplc="A6BC2E74">
      <w:start w:val="1"/>
      <w:numFmt w:val="bullet"/>
      <w:lvlText w:val=""/>
      <w:lvlJc w:val="left"/>
      <w:pPr>
        <w:ind w:left="2160" w:hanging="360"/>
      </w:pPr>
      <w:rPr>
        <w:rFonts w:ascii="Wingdings" w:hAnsi="Wingdings" w:hint="default"/>
      </w:rPr>
    </w:lvl>
    <w:lvl w:ilvl="3" w:tplc="5F3257A4">
      <w:start w:val="1"/>
      <w:numFmt w:val="bullet"/>
      <w:lvlText w:val=""/>
      <w:lvlJc w:val="left"/>
      <w:pPr>
        <w:ind w:left="2880" w:hanging="360"/>
      </w:pPr>
      <w:rPr>
        <w:rFonts w:ascii="Symbol" w:hAnsi="Symbol" w:hint="default"/>
      </w:rPr>
    </w:lvl>
    <w:lvl w:ilvl="4" w:tplc="9C469632">
      <w:start w:val="1"/>
      <w:numFmt w:val="bullet"/>
      <w:lvlText w:val="o"/>
      <w:lvlJc w:val="left"/>
      <w:pPr>
        <w:ind w:left="3600" w:hanging="360"/>
      </w:pPr>
      <w:rPr>
        <w:rFonts w:ascii="Courier New" w:hAnsi="Courier New" w:hint="default"/>
      </w:rPr>
    </w:lvl>
    <w:lvl w:ilvl="5" w:tplc="8E5AB26E">
      <w:start w:val="1"/>
      <w:numFmt w:val="bullet"/>
      <w:lvlText w:val=""/>
      <w:lvlJc w:val="left"/>
      <w:pPr>
        <w:ind w:left="4320" w:hanging="360"/>
      </w:pPr>
      <w:rPr>
        <w:rFonts w:ascii="Wingdings" w:hAnsi="Wingdings" w:hint="default"/>
      </w:rPr>
    </w:lvl>
    <w:lvl w:ilvl="6" w:tplc="DCECC55E">
      <w:start w:val="1"/>
      <w:numFmt w:val="bullet"/>
      <w:lvlText w:val=""/>
      <w:lvlJc w:val="left"/>
      <w:pPr>
        <w:ind w:left="5040" w:hanging="360"/>
      </w:pPr>
      <w:rPr>
        <w:rFonts w:ascii="Symbol" w:hAnsi="Symbol" w:hint="default"/>
      </w:rPr>
    </w:lvl>
    <w:lvl w:ilvl="7" w:tplc="28942076">
      <w:start w:val="1"/>
      <w:numFmt w:val="bullet"/>
      <w:lvlText w:val="o"/>
      <w:lvlJc w:val="left"/>
      <w:pPr>
        <w:ind w:left="5760" w:hanging="360"/>
      </w:pPr>
      <w:rPr>
        <w:rFonts w:ascii="Courier New" w:hAnsi="Courier New" w:hint="default"/>
      </w:rPr>
    </w:lvl>
    <w:lvl w:ilvl="8" w:tplc="A2564D9E">
      <w:start w:val="1"/>
      <w:numFmt w:val="bullet"/>
      <w:lvlText w:val=""/>
      <w:lvlJc w:val="left"/>
      <w:pPr>
        <w:ind w:left="6480" w:hanging="360"/>
      </w:pPr>
      <w:rPr>
        <w:rFonts w:ascii="Wingdings" w:hAnsi="Wingdings" w:hint="default"/>
      </w:rPr>
    </w:lvl>
  </w:abstractNum>
  <w:abstractNum w:abstractNumId="9" w15:restartNumberingAfterBreak="0">
    <w:nsid w:val="1CB5713B"/>
    <w:multiLevelType w:val="hybridMultilevel"/>
    <w:tmpl w:val="45AA0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2F4D0A"/>
    <w:multiLevelType w:val="hybridMultilevel"/>
    <w:tmpl w:val="FFFFFFFF"/>
    <w:lvl w:ilvl="0" w:tplc="9D9C0DC0">
      <w:start w:val="1"/>
      <w:numFmt w:val="bullet"/>
      <w:lvlText w:val=""/>
      <w:lvlJc w:val="left"/>
      <w:pPr>
        <w:ind w:left="720" w:hanging="360"/>
      </w:pPr>
      <w:rPr>
        <w:rFonts w:ascii="Symbol" w:hAnsi="Symbol" w:hint="default"/>
      </w:rPr>
    </w:lvl>
    <w:lvl w:ilvl="1" w:tplc="E0F0EFDC">
      <w:start w:val="1"/>
      <w:numFmt w:val="bullet"/>
      <w:lvlText w:val="o"/>
      <w:lvlJc w:val="left"/>
      <w:pPr>
        <w:ind w:left="1440" w:hanging="360"/>
      </w:pPr>
      <w:rPr>
        <w:rFonts w:ascii="Courier New" w:hAnsi="Courier New" w:hint="default"/>
      </w:rPr>
    </w:lvl>
    <w:lvl w:ilvl="2" w:tplc="85A6B3DE">
      <w:start w:val="1"/>
      <w:numFmt w:val="bullet"/>
      <w:lvlText w:val=""/>
      <w:lvlJc w:val="left"/>
      <w:pPr>
        <w:ind w:left="2160" w:hanging="360"/>
      </w:pPr>
      <w:rPr>
        <w:rFonts w:ascii="Wingdings" w:hAnsi="Wingdings" w:hint="default"/>
      </w:rPr>
    </w:lvl>
    <w:lvl w:ilvl="3" w:tplc="D9B47CCA">
      <w:start w:val="1"/>
      <w:numFmt w:val="bullet"/>
      <w:lvlText w:val=""/>
      <w:lvlJc w:val="left"/>
      <w:pPr>
        <w:ind w:left="2880" w:hanging="360"/>
      </w:pPr>
      <w:rPr>
        <w:rFonts w:ascii="Symbol" w:hAnsi="Symbol" w:hint="default"/>
      </w:rPr>
    </w:lvl>
    <w:lvl w:ilvl="4" w:tplc="AFDE4D54">
      <w:start w:val="1"/>
      <w:numFmt w:val="bullet"/>
      <w:lvlText w:val="o"/>
      <w:lvlJc w:val="left"/>
      <w:pPr>
        <w:ind w:left="3600" w:hanging="360"/>
      </w:pPr>
      <w:rPr>
        <w:rFonts w:ascii="Courier New" w:hAnsi="Courier New" w:hint="default"/>
      </w:rPr>
    </w:lvl>
    <w:lvl w:ilvl="5" w:tplc="13505A9E">
      <w:start w:val="1"/>
      <w:numFmt w:val="bullet"/>
      <w:lvlText w:val=""/>
      <w:lvlJc w:val="left"/>
      <w:pPr>
        <w:ind w:left="4320" w:hanging="360"/>
      </w:pPr>
      <w:rPr>
        <w:rFonts w:ascii="Wingdings" w:hAnsi="Wingdings" w:hint="default"/>
      </w:rPr>
    </w:lvl>
    <w:lvl w:ilvl="6" w:tplc="B36007E2">
      <w:start w:val="1"/>
      <w:numFmt w:val="bullet"/>
      <w:lvlText w:val=""/>
      <w:lvlJc w:val="left"/>
      <w:pPr>
        <w:ind w:left="5040" w:hanging="360"/>
      </w:pPr>
      <w:rPr>
        <w:rFonts w:ascii="Symbol" w:hAnsi="Symbol" w:hint="default"/>
      </w:rPr>
    </w:lvl>
    <w:lvl w:ilvl="7" w:tplc="A484FBF6">
      <w:start w:val="1"/>
      <w:numFmt w:val="bullet"/>
      <w:lvlText w:val="o"/>
      <w:lvlJc w:val="left"/>
      <w:pPr>
        <w:ind w:left="5760" w:hanging="360"/>
      </w:pPr>
      <w:rPr>
        <w:rFonts w:ascii="Courier New" w:hAnsi="Courier New" w:hint="default"/>
      </w:rPr>
    </w:lvl>
    <w:lvl w:ilvl="8" w:tplc="A678D796">
      <w:start w:val="1"/>
      <w:numFmt w:val="bullet"/>
      <w:lvlText w:val=""/>
      <w:lvlJc w:val="left"/>
      <w:pPr>
        <w:ind w:left="6480" w:hanging="360"/>
      </w:pPr>
      <w:rPr>
        <w:rFonts w:ascii="Wingdings" w:hAnsi="Wingdings" w:hint="default"/>
      </w:rPr>
    </w:lvl>
  </w:abstractNum>
  <w:abstractNum w:abstractNumId="11" w15:restartNumberingAfterBreak="0">
    <w:nsid w:val="27065A0A"/>
    <w:multiLevelType w:val="hybridMultilevel"/>
    <w:tmpl w:val="FE54A01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C00B5B"/>
    <w:multiLevelType w:val="hybridMultilevel"/>
    <w:tmpl w:val="FFFFFFFF"/>
    <w:lvl w:ilvl="0" w:tplc="B76A0F14">
      <w:start w:val="1"/>
      <w:numFmt w:val="bullet"/>
      <w:lvlText w:val=""/>
      <w:lvlJc w:val="left"/>
      <w:pPr>
        <w:ind w:left="720" w:hanging="360"/>
      </w:pPr>
      <w:rPr>
        <w:rFonts w:ascii="Symbol" w:hAnsi="Symbol" w:hint="default"/>
      </w:rPr>
    </w:lvl>
    <w:lvl w:ilvl="1" w:tplc="C44ADF50">
      <w:start w:val="1"/>
      <w:numFmt w:val="bullet"/>
      <w:lvlText w:val="o"/>
      <w:lvlJc w:val="left"/>
      <w:pPr>
        <w:ind w:left="1440" w:hanging="360"/>
      </w:pPr>
      <w:rPr>
        <w:rFonts w:ascii="Courier New" w:hAnsi="Courier New" w:hint="default"/>
      </w:rPr>
    </w:lvl>
    <w:lvl w:ilvl="2" w:tplc="BEFC7224">
      <w:start w:val="1"/>
      <w:numFmt w:val="bullet"/>
      <w:lvlText w:val=""/>
      <w:lvlJc w:val="left"/>
      <w:pPr>
        <w:ind w:left="2160" w:hanging="360"/>
      </w:pPr>
      <w:rPr>
        <w:rFonts w:ascii="Wingdings" w:hAnsi="Wingdings" w:hint="default"/>
      </w:rPr>
    </w:lvl>
    <w:lvl w:ilvl="3" w:tplc="73004486">
      <w:start w:val="1"/>
      <w:numFmt w:val="bullet"/>
      <w:lvlText w:val=""/>
      <w:lvlJc w:val="left"/>
      <w:pPr>
        <w:ind w:left="2880" w:hanging="360"/>
      </w:pPr>
      <w:rPr>
        <w:rFonts w:ascii="Symbol" w:hAnsi="Symbol" w:hint="default"/>
      </w:rPr>
    </w:lvl>
    <w:lvl w:ilvl="4" w:tplc="2A2070E0">
      <w:start w:val="1"/>
      <w:numFmt w:val="bullet"/>
      <w:lvlText w:val="o"/>
      <w:lvlJc w:val="left"/>
      <w:pPr>
        <w:ind w:left="3600" w:hanging="360"/>
      </w:pPr>
      <w:rPr>
        <w:rFonts w:ascii="Courier New" w:hAnsi="Courier New" w:hint="default"/>
      </w:rPr>
    </w:lvl>
    <w:lvl w:ilvl="5" w:tplc="E2E29B1C">
      <w:start w:val="1"/>
      <w:numFmt w:val="bullet"/>
      <w:lvlText w:val=""/>
      <w:lvlJc w:val="left"/>
      <w:pPr>
        <w:ind w:left="4320" w:hanging="360"/>
      </w:pPr>
      <w:rPr>
        <w:rFonts w:ascii="Wingdings" w:hAnsi="Wingdings" w:hint="default"/>
      </w:rPr>
    </w:lvl>
    <w:lvl w:ilvl="6" w:tplc="2E82B858">
      <w:start w:val="1"/>
      <w:numFmt w:val="bullet"/>
      <w:lvlText w:val=""/>
      <w:lvlJc w:val="left"/>
      <w:pPr>
        <w:ind w:left="5040" w:hanging="360"/>
      </w:pPr>
      <w:rPr>
        <w:rFonts w:ascii="Symbol" w:hAnsi="Symbol" w:hint="default"/>
      </w:rPr>
    </w:lvl>
    <w:lvl w:ilvl="7" w:tplc="BCA207CE">
      <w:start w:val="1"/>
      <w:numFmt w:val="bullet"/>
      <w:lvlText w:val="o"/>
      <w:lvlJc w:val="left"/>
      <w:pPr>
        <w:ind w:left="5760" w:hanging="360"/>
      </w:pPr>
      <w:rPr>
        <w:rFonts w:ascii="Courier New" w:hAnsi="Courier New" w:hint="default"/>
      </w:rPr>
    </w:lvl>
    <w:lvl w:ilvl="8" w:tplc="DF36983A">
      <w:start w:val="1"/>
      <w:numFmt w:val="bullet"/>
      <w:lvlText w:val=""/>
      <w:lvlJc w:val="left"/>
      <w:pPr>
        <w:ind w:left="6480" w:hanging="360"/>
      </w:pPr>
      <w:rPr>
        <w:rFonts w:ascii="Wingdings" w:hAnsi="Wingdings" w:hint="default"/>
      </w:rPr>
    </w:lvl>
  </w:abstractNum>
  <w:abstractNum w:abstractNumId="13" w15:restartNumberingAfterBreak="0">
    <w:nsid w:val="36976D87"/>
    <w:multiLevelType w:val="hybridMultilevel"/>
    <w:tmpl w:val="FFFFFFFF"/>
    <w:lvl w:ilvl="0" w:tplc="4510C99C">
      <w:start w:val="1"/>
      <w:numFmt w:val="bullet"/>
      <w:lvlText w:val=""/>
      <w:lvlJc w:val="left"/>
      <w:pPr>
        <w:ind w:left="720" w:hanging="360"/>
      </w:pPr>
      <w:rPr>
        <w:rFonts w:ascii="Symbol" w:hAnsi="Symbol" w:hint="default"/>
      </w:rPr>
    </w:lvl>
    <w:lvl w:ilvl="1" w:tplc="09F0766A">
      <w:start w:val="1"/>
      <w:numFmt w:val="bullet"/>
      <w:lvlText w:val="o"/>
      <w:lvlJc w:val="left"/>
      <w:pPr>
        <w:ind w:left="1440" w:hanging="360"/>
      </w:pPr>
      <w:rPr>
        <w:rFonts w:ascii="Courier New" w:hAnsi="Courier New" w:hint="default"/>
      </w:rPr>
    </w:lvl>
    <w:lvl w:ilvl="2" w:tplc="60DC6606">
      <w:start w:val="1"/>
      <w:numFmt w:val="bullet"/>
      <w:lvlText w:val=""/>
      <w:lvlJc w:val="left"/>
      <w:pPr>
        <w:ind w:left="2160" w:hanging="360"/>
      </w:pPr>
      <w:rPr>
        <w:rFonts w:ascii="Wingdings" w:hAnsi="Wingdings" w:hint="default"/>
      </w:rPr>
    </w:lvl>
    <w:lvl w:ilvl="3" w:tplc="74D6D170">
      <w:start w:val="1"/>
      <w:numFmt w:val="bullet"/>
      <w:lvlText w:val=""/>
      <w:lvlJc w:val="left"/>
      <w:pPr>
        <w:ind w:left="2880" w:hanging="360"/>
      </w:pPr>
      <w:rPr>
        <w:rFonts w:ascii="Symbol" w:hAnsi="Symbol" w:hint="default"/>
      </w:rPr>
    </w:lvl>
    <w:lvl w:ilvl="4" w:tplc="7444FA02">
      <w:start w:val="1"/>
      <w:numFmt w:val="bullet"/>
      <w:lvlText w:val="o"/>
      <w:lvlJc w:val="left"/>
      <w:pPr>
        <w:ind w:left="3600" w:hanging="360"/>
      </w:pPr>
      <w:rPr>
        <w:rFonts w:ascii="Courier New" w:hAnsi="Courier New" w:hint="default"/>
      </w:rPr>
    </w:lvl>
    <w:lvl w:ilvl="5" w:tplc="A738B412">
      <w:start w:val="1"/>
      <w:numFmt w:val="bullet"/>
      <w:lvlText w:val=""/>
      <w:lvlJc w:val="left"/>
      <w:pPr>
        <w:ind w:left="4320" w:hanging="360"/>
      </w:pPr>
      <w:rPr>
        <w:rFonts w:ascii="Wingdings" w:hAnsi="Wingdings" w:hint="default"/>
      </w:rPr>
    </w:lvl>
    <w:lvl w:ilvl="6" w:tplc="91EED73C">
      <w:start w:val="1"/>
      <w:numFmt w:val="bullet"/>
      <w:lvlText w:val=""/>
      <w:lvlJc w:val="left"/>
      <w:pPr>
        <w:ind w:left="5040" w:hanging="360"/>
      </w:pPr>
      <w:rPr>
        <w:rFonts w:ascii="Symbol" w:hAnsi="Symbol" w:hint="default"/>
      </w:rPr>
    </w:lvl>
    <w:lvl w:ilvl="7" w:tplc="D376EB78">
      <w:start w:val="1"/>
      <w:numFmt w:val="bullet"/>
      <w:lvlText w:val="o"/>
      <w:lvlJc w:val="left"/>
      <w:pPr>
        <w:ind w:left="5760" w:hanging="360"/>
      </w:pPr>
      <w:rPr>
        <w:rFonts w:ascii="Courier New" w:hAnsi="Courier New" w:hint="default"/>
      </w:rPr>
    </w:lvl>
    <w:lvl w:ilvl="8" w:tplc="E8FCB950">
      <w:start w:val="1"/>
      <w:numFmt w:val="bullet"/>
      <w:lvlText w:val=""/>
      <w:lvlJc w:val="left"/>
      <w:pPr>
        <w:ind w:left="6480" w:hanging="360"/>
      </w:pPr>
      <w:rPr>
        <w:rFonts w:ascii="Wingdings" w:hAnsi="Wingdings" w:hint="default"/>
      </w:rPr>
    </w:lvl>
  </w:abstractNum>
  <w:abstractNum w:abstractNumId="14" w15:restartNumberingAfterBreak="0">
    <w:nsid w:val="4F07772C"/>
    <w:multiLevelType w:val="hybridMultilevel"/>
    <w:tmpl w:val="FFFFFFFF"/>
    <w:lvl w:ilvl="0" w:tplc="6BE47924">
      <w:start w:val="1"/>
      <w:numFmt w:val="bullet"/>
      <w:lvlText w:val=""/>
      <w:lvlJc w:val="left"/>
      <w:pPr>
        <w:ind w:left="720" w:hanging="360"/>
      </w:pPr>
      <w:rPr>
        <w:rFonts w:ascii="Symbol" w:hAnsi="Symbol" w:hint="default"/>
      </w:rPr>
    </w:lvl>
    <w:lvl w:ilvl="1" w:tplc="D19E2ACC">
      <w:start w:val="1"/>
      <w:numFmt w:val="bullet"/>
      <w:lvlText w:val="o"/>
      <w:lvlJc w:val="left"/>
      <w:pPr>
        <w:ind w:left="1440" w:hanging="360"/>
      </w:pPr>
      <w:rPr>
        <w:rFonts w:ascii="Courier New" w:hAnsi="Courier New" w:hint="default"/>
      </w:rPr>
    </w:lvl>
    <w:lvl w:ilvl="2" w:tplc="45449CAA">
      <w:start w:val="1"/>
      <w:numFmt w:val="bullet"/>
      <w:lvlText w:val=""/>
      <w:lvlJc w:val="left"/>
      <w:pPr>
        <w:ind w:left="2160" w:hanging="360"/>
      </w:pPr>
      <w:rPr>
        <w:rFonts w:ascii="Wingdings" w:hAnsi="Wingdings" w:hint="default"/>
      </w:rPr>
    </w:lvl>
    <w:lvl w:ilvl="3" w:tplc="9DD69490">
      <w:start w:val="1"/>
      <w:numFmt w:val="bullet"/>
      <w:lvlText w:val=""/>
      <w:lvlJc w:val="left"/>
      <w:pPr>
        <w:ind w:left="2880" w:hanging="360"/>
      </w:pPr>
      <w:rPr>
        <w:rFonts w:ascii="Symbol" w:hAnsi="Symbol" w:hint="default"/>
      </w:rPr>
    </w:lvl>
    <w:lvl w:ilvl="4" w:tplc="C2E2EE7C">
      <w:start w:val="1"/>
      <w:numFmt w:val="bullet"/>
      <w:lvlText w:val="o"/>
      <w:lvlJc w:val="left"/>
      <w:pPr>
        <w:ind w:left="3600" w:hanging="360"/>
      </w:pPr>
      <w:rPr>
        <w:rFonts w:ascii="Courier New" w:hAnsi="Courier New" w:hint="default"/>
      </w:rPr>
    </w:lvl>
    <w:lvl w:ilvl="5" w:tplc="90BABE62">
      <w:start w:val="1"/>
      <w:numFmt w:val="bullet"/>
      <w:lvlText w:val=""/>
      <w:lvlJc w:val="left"/>
      <w:pPr>
        <w:ind w:left="4320" w:hanging="360"/>
      </w:pPr>
      <w:rPr>
        <w:rFonts w:ascii="Wingdings" w:hAnsi="Wingdings" w:hint="default"/>
      </w:rPr>
    </w:lvl>
    <w:lvl w:ilvl="6" w:tplc="25965238">
      <w:start w:val="1"/>
      <w:numFmt w:val="bullet"/>
      <w:lvlText w:val=""/>
      <w:lvlJc w:val="left"/>
      <w:pPr>
        <w:ind w:left="5040" w:hanging="360"/>
      </w:pPr>
      <w:rPr>
        <w:rFonts w:ascii="Symbol" w:hAnsi="Symbol" w:hint="default"/>
      </w:rPr>
    </w:lvl>
    <w:lvl w:ilvl="7" w:tplc="C3ECE71E">
      <w:start w:val="1"/>
      <w:numFmt w:val="bullet"/>
      <w:lvlText w:val="o"/>
      <w:lvlJc w:val="left"/>
      <w:pPr>
        <w:ind w:left="5760" w:hanging="360"/>
      </w:pPr>
      <w:rPr>
        <w:rFonts w:ascii="Courier New" w:hAnsi="Courier New" w:hint="default"/>
      </w:rPr>
    </w:lvl>
    <w:lvl w:ilvl="8" w:tplc="2A569DE2">
      <w:start w:val="1"/>
      <w:numFmt w:val="bullet"/>
      <w:lvlText w:val=""/>
      <w:lvlJc w:val="left"/>
      <w:pPr>
        <w:ind w:left="6480" w:hanging="360"/>
      </w:pPr>
      <w:rPr>
        <w:rFonts w:ascii="Wingdings" w:hAnsi="Wingdings" w:hint="default"/>
      </w:rPr>
    </w:lvl>
  </w:abstractNum>
  <w:abstractNum w:abstractNumId="15" w15:restartNumberingAfterBreak="0">
    <w:nsid w:val="51C07718"/>
    <w:multiLevelType w:val="hybridMultilevel"/>
    <w:tmpl w:val="30AED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F66ED3"/>
    <w:multiLevelType w:val="hybridMultilevel"/>
    <w:tmpl w:val="A654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ED5EC3"/>
    <w:multiLevelType w:val="hybridMultilevel"/>
    <w:tmpl w:val="FFFFFFFF"/>
    <w:lvl w:ilvl="0" w:tplc="5D02801E">
      <w:start w:val="1"/>
      <w:numFmt w:val="bullet"/>
      <w:lvlText w:val=""/>
      <w:lvlJc w:val="left"/>
      <w:pPr>
        <w:ind w:left="720" w:hanging="360"/>
      </w:pPr>
      <w:rPr>
        <w:rFonts w:ascii="Symbol" w:hAnsi="Symbol" w:hint="default"/>
      </w:rPr>
    </w:lvl>
    <w:lvl w:ilvl="1" w:tplc="5BCAC636">
      <w:start w:val="1"/>
      <w:numFmt w:val="bullet"/>
      <w:lvlText w:val="o"/>
      <w:lvlJc w:val="left"/>
      <w:pPr>
        <w:ind w:left="1440" w:hanging="360"/>
      </w:pPr>
      <w:rPr>
        <w:rFonts w:ascii="Courier New" w:hAnsi="Courier New" w:hint="default"/>
      </w:rPr>
    </w:lvl>
    <w:lvl w:ilvl="2" w:tplc="84CA9E44">
      <w:start w:val="1"/>
      <w:numFmt w:val="bullet"/>
      <w:lvlText w:val=""/>
      <w:lvlJc w:val="left"/>
      <w:pPr>
        <w:ind w:left="2160" w:hanging="360"/>
      </w:pPr>
      <w:rPr>
        <w:rFonts w:ascii="Wingdings" w:hAnsi="Wingdings" w:hint="default"/>
      </w:rPr>
    </w:lvl>
    <w:lvl w:ilvl="3" w:tplc="328C8FD2">
      <w:start w:val="1"/>
      <w:numFmt w:val="bullet"/>
      <w:lvlText w:val=""/>
      <w:lvlJc w:val="left"/>
      <w:pPr>
        <w:ind w:left="2880" w:hanging="360"/>
      </w:pPr>
      <w:rPr>
        <w:rFonts w:ascii="Symbol" w:hAnsi="Symbol" w:hint="default"/>
      </w:rPr>
    </w:lvl>
    <w:lvl w:ilvl="4" w:tplc="17486E8C">
      <w:start w:val="1"/>
      <w:numFmt w:val="bullet"/>
      <w:lvlText w:val="o"/>
      <w:lvlJc w:val="left"/>
      <w:pPr>
        <w:ind w:left="3600" w:hanging="360"/>
      </w:pPr>
      <w:rPr>
        <w:rFonts w:ascii="Courier New" w:hAnsi="Courier New" w:hint="default"/>
      </w:rPr>
    </w:lvl>
    <w:lvl w:ilvl="5" w:tplc="931874F2">
      <w:start w:val="1"/>
      <w:numFmt w:val="bullet"/>
      <w:lvlText w:val=""/>
      <w:lvlJc w:val="left"/>
      <w:pPr>
        <w:ind w:left="4320" w:hanging="360"/>
      </w:pPr>
      <w:rPr>
        <w:rFonts w:ascii="Wingdings" w:hAnsi="Wingdings" w:hint="default"/>
      </w:rPr>
    </w:lvl>
    <w:lvl w:ilvl="6" w:tplc="E63E9A50">
      <w:start w:val="1"/>
      <w:numFmt w:val="bullet"/>
      <w:lvlText w:val=""/>
      <w:lvlJc w:val="left"/>
      <w:pPr>
        <w:ind w:left="5040" w:hanging="360"/>
      </w:pPr>
      <w:rPr>
        <w:rFonts w:ascii="Symbol" w:hAnsi="Symbol" w:hint="default"/>
      </w:rPr>
    </w:lvl>
    <w:lvl w:ilvl="7" w:tplc="568CD514">
      <w:start w:val="1"/>
      <w:numFmt w:val="bullet"/>
      <w:lvlText w:val="o"/>
      <w:lvlJc w:val="left"/>
      <w:pPr>
        <w:ind w:left="5760" w:hanging="360"/>
      </w:pPr>
      <w:rPr>
        <w:rFonts w:ascii="Courier New" w:hAnsi="Courier New" w:hint="default"/>
      </w:rPr>
    </w:lvl>
    <w:lvl w:ilvl="8" w:tplc="20662A82">
      <w:start w:val="1"/>
      <w:numFmt w:val="bullet"/>
      <w:lvlText w:val=""/>
      <w:lvlJc w:val="left"/>
      <w:pPr>
        <w:ind w:left="6480" w:hanging="360"/>
      </w:pPr>
      <w:rPr>
        <w:rFonts w:ascii="Wingdings" w:hAnsi="Wingdings" w:hint="default"/>
      </w:rPr>
    </w:lvl>
  </w:abstractNum>
  <w:abstractNum w:abstractNumId="18" w15:restartNumberingAfterBreak="0">
    <w:nsid w:val="652A361C"/>
    <w:multiLevelType w:val="hybridMultilevel"/>
    <w:tmpl w:val="FFFFFFFF"/>
    <w:lvl w:ilvl="0" w:tplc="28407F82">
      <w:start w:val="1"/>
      <w:numFmt w:val="bullet"/>
      <w:lvlText w:val="a"/>
      <w:lvlJc w:val="left"/>
      <w:pPr>
        <w:ind w:left="720" w:hanging="360"/>
      </w:pPr>
      <w:rPr>
        <w:rFonts w:ascii="Calibri" w:hAnsi="Calibri" w:hint="default"/>
      </w:rPr>
    </w:lvl>
    <w:lvl w:ilvl="1" w:tplc="05A003C6">
      <w:start w:val="1"/>
      <w:numFmt w:val="bullet"/>
      <w:lvlText w:val="o"/>
      <w:lvlJc w:val="left"/>
      <w:pPr>
        <w:ind w:left="1440" w:hanging="360"/>
      </w:pPr>
      <w:rPr>
        <w:rFonts w:ascii="Courier New" w:hAnsi="Courier New" w:hint="default"/>
      </w:rPr>
    </w:lvl>
    <w:lvl w:ilvl="2" w:tplc="048CC5E4">
      <w:start w:val="1"/>
      <w:numFmt w:val="bullet"/>
      <w:lvlText w:val=""/>
      <w:lvlJc w:val="left"/>
      <w:pPr>
        <w:ind w:left="2160" w:hanging="360"/>
      </w:pPr>
      <w:rPr>
        <w:rFonts w:ascii="Wingdings" w:hAnsi="Wingdings" w:hint="default"/>
      </w:rPr>
    </w:lvl>
    <w:lvl w:ilvl="3" w:tplc="4F8281B2">
      <w:start w:val="1"/>
      <w:numFmt w:val="bullet"/>
      <w:lvlText w:val=""/>
      <w:lvlJc w:val="left"/>
      <w:pPr>
        <w:ind w:left="2880" w:hanging="360"/>
      </w:pPr>
      <w:rPr>
        <w:rFonts w:ascii="Symbol" w:hAnsi="Symbol" w:hint="default"/>
      </w:rPr>
    </w:lvl>
    <w:lvl w:ilvl="4" w:tplc="EE7CC14A">
      <w:start w:val="1"/>
      <w:numFmt w:val="bullet"/>
      <w:lvlText w:val="o"/>
      <w:lvlJc w:val="left"/>
      <w:pPr>
        <w:ind w:left="3600" w:hanging="360"/>
      </w:pPr>
      <w:rPr>
        <w:rFonts w:ascii="Courier New" w:hAnsi="Courier New" w:hint="default"/>
      </w:rPr>
    </w:lvl>
    <w:lvl w:ilvl="5" w:tplc="DF38EFF0">
      <w:start w:val="1"/>
      <w:numFmt w:val="bullet"/>
      <w:lvlText w:val=""/>
      <w:lvlJc w:val="left"/>
      <w:pPr>
        <w:ind w:left="4320" w:hanging="360"/>
      </w:pPr>
      <w:rPr>
        <w:rFonts w:ascii="Wingdings" w:hAnsi="Wingdings" w:hint="default"/>
      </w:rPr>
    </w:lvl>
    <w:lvl w:ilvl="6" w:tplc="712AD486">
      <w:start w:val="1"/>
      <w:numFmt w:val="bullet"/>
      <w:lvlText w:val=""/>
      <w:lvlJc w:val="left"/>
      <w:pPr>
        <w:ind w:left="5040" w:hanging="360"/>
      </w:pPr>
      <w:rPr>
        <w:rFonts w:ascii="Symbol" w:hAnsi="Symbol" w:hint="default"/>
      </w:rPr>
    </w:lvl>
    <w:lvl w:ilvl="7" w:tplc="B6AEBC96">
      <w:start w:val="1"/>
      <w:numFmt w:val="bullet"/>
      <w:lvlText w:val="o"/>
      <w:lvlJc w:val="left"/>
      <w:pPr>
        <w:ind w:left="5760" w:hanging="360"/>
      </w:pPr>
      <w:rPr>
        <w:rFonts w:ascii="Courier New" w:hAnsi="Courier New" w:hint="default"/>
      </w:rPr>
    </w:lvl>
    <w:lvl w:ilvl="8" w:tplc="60ECB658">
      <w:start w:val="1"/>
      <w:numFmt w:val="bullet"/>
      <w:lvlText w:val=""/>
      <w:lvlJc w:val="left"/>
      <w:pPr>
        <w:ind w:left="6480" w:hanging="360"/>
      </w:pPr>
      <w:rPr>
        <w:rFonts w:ascii="Wingdings" w:hAnsi="Wingdings" w:hint="default"/>
      </w:rPr>
    </w:lvl>
  </w:abstractNum>
  <w:abstractNum w:abstractNumId="19" w15:restartNumberingAfterBreak="0">
    <w:nsid w:val="656230F2"/>
    <w:multiLevelType w:val="hybridMultilevel"/>
    <w:tmpl w:val="C5FCF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2F573D"/>
    <w:multiLevelType w:val="multilevel"/>
    <w:tmpl w:val="16DA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FD75EF"/>
    <w:multiLevelType w:val="hybridMultilevel"/>
    <w:tmpl w:val="4D40E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AA236D"/>
    <w:multiLevelType w:val="hybridMultilevel"/>
    <w:tmpl w:val="FFFFFFFF"/>
    <w:lvl w:ilvl="0" w:tplc="65C0F710">
      <w:start w:val="1"/>
      <w:numFmt w:val="bullet"/>
      <w:lvlText w:val=""/>
      <w:lvlJc w:val="left"/>
      <w:pPr>
        <w:ind w:left="720" w:hanging="360"/>
      </w:pPr>
      <w:rPr>
        <w:rFonts w:ascii="Symbol" w:hAnsi="Symbol" w:hint="default"/>
      </w:rPr>
    </w:lvl>
    <w:lvl w:ilvl="1" w:tplc="EB302084">
      <w:start w:val="1"/>
      <w:numFmt w:val="bullet"/>
      <w:lvlText w:val="o"/>
      <w:lvlJc w:val="left"/>
      <w:pPr>
        <w:ind w:left="1440" w:hanging="360"/>
      </w:pPr>
      <w:rPr>
        <w:rFonts w:ascii="Courier New" w:hAnsi="Courier New" w:hint="default"/>
      </w:rPr>
    </w:lvl>
    <w:lvl w:ilvl="2" w:tplc="AB66D998">
      <w:start w:val="1"/>
      <w:numFmt w:val="bullet"/>
      <w:lvlText w:val=""/>
      <w:lvlJc w:val="left"/>
      <w:pPr>
        <w:ind w:left="2160" w:hanging="360"/>
      </w:pPr>
      <w:rPr>
        <w:rFonts w:ascii="Wingdings" w:hAnsi="Wingdings" w:hint="default"/>
      </w:rPr>
    </w:lvl>
    <w:lvl w:ilvl="3" w:tplc="475E3C42">
      <w:start w:val="1"/>
      <w:numFmt w:val="bullet"/>
      <w:lvlText w:val=""/>
      <w:lvlJc w:val="left"/>
      <w:pPr>
        <w:ind w:left="2880" w:hanging="360"/>
      </w:pPr>
      <w:rPr>
        <w:rFonts w:ascii="Symbol" w:hAnsi="Symbol" w:hint="default"/>
      </w:rPr>
    </w:lvl>
    <w:lvl w:ilvl="4" w:tplc="2C90EBCE">
      <w:start w:val="1"/>
      <w:numFmt w:val="bullet"/>
      <w:lvlText w:val="o"/>
      <w:lvlJc w:val="left"/>
      <w:pPr>
        <w:ind w:left="3600" w:hanging="360"/>
      </w:pPr>
      <w:rPr>
        <w:rFonts w:ascii="Courier New" w:hAnsi="Courier New" w:hint="default"/>
      </w:rPr>
    </w:lvl>
    <w:lvl w:ilvl="5" w:tplc="BE1CE788">
      <w:start w:val="1"/>
      <w:numFmt w:val="bullet"/>
      <w:lvlText w:val=""/>
      <w:lvlJc w:val="left"/>
      <w:pPr>
        <w:ind w:left="4320" w:hanging="360"/>
      </w:pPr>
      <w:rPr>
        <w:rFonts w:ascii="Wingdings" w:hAnsi="Wingdings" w:hint="default"/>
      </w:rPr>
    </w:lvl>
    <w:lvl w:ilvl="6" w:tplc="DB8894BC">
      <w:start w:val="1"/>
      <w:numFmt w:val="bullet"/>
      <w:lvlText w:val=""/>
      <w:lvlJc w:val="left"/>
      <w:pPr>
        <w:ind w:left="5040" w:hanging="360"/>
      </w:pPr>
      <w:rPr>
        <w:rFonts w:ascii="Symbol" w:hAnsi="Symbol" w:hint="default"/>
      </w:rPr>
    </w:lvl>
    <w:lvl w:ilvl="7" w:tplc="7658A3B6">
      <w:start w:val="1"/>
      <w:numFmt w:val="bullet"/>
      <w:lvlText w:val="o"/>
      <w:lvlJc w:val="left"/>
      <w:pPr>
        <w:ind w:left="5760" w:hanging="360"/>
      </w:pPr>
      <w:rPr>
        <w:rFonts w:ascii="Courier New" w:hAnsi="Courier New" w:hint="default"/>
      </w:rPr>
    </w:lvl>
    <w:lvl w:ilvl="8" w:tplc="1AE29B02">
      <w:start w:val="1"/>
      <w:numFmt w:val="bullet"/>
      <w:lvlText w:val=""/>
      <w:lvlJc w:val="left"/>
      <w:pPr>
        <w:ind w:left="6480" w:hanging="360"/>
      </w:pPr>
      <w:rPr>
        <w:rFonts w:ascii="Wingdings" w:hAnsi="Wingdings" w:hint="default"/>
      </w:rPr>
    </w:lvl>
  </w:abstractNum>
  <w:abstractNum w:abstractNumId="23" w15:restartNumberingAfterBreak="0">
    <w:nsid w:val="706E0D1E"/>
    <w:multiLevelType w:val="hybridMultilevel"/>
    <w:tmpl w:val="FFFFFFFF"/>
    <w:lvl w:ilvl="0" w:tplc="F6FCC8E8">
      <w:start w:val="1"/>
      <w:numFmt w:val="bullet"/>
      <w:lvlText w:val=""/>
      <w:lvlJc w:val="left"/>
      <w:pPr>
        <w:ind w:left="720" w:hanging="360"/>
      </w:pPr>
      <w:rPr>
        <w:rFonts w:ascii="Symbol" w:hAnsi="Symbol" w:hint="default"/>
      </w:rPr>
    </w:lvl>
    <w:lvl w:ilvl="1" w:tplc="EBFE31A4">
      <w:start w:val="1"/>
      <w:numFmt w:val="bullet"/>
      <w:lvlText w:val="o"/>
      <w:lvlJc w:val="left"/>
      <w:pPr>
        <w:ind w:left="1440" w:hanging="360"/>
      </w:pPr>
      <w:rPr>
        <w:rFonts w:ascii="Courier New" w:hAnsi="Courier New" w:hint="default"/>
      </w:rPr>
    </w:lvl>
    <w:lvl w:ilvl="2" w:tplc="C6FAF1C2">
      <w:start w:val="1"/>
      <w:numFmt w:val="bullet"/>
      <w:lvlText w:val=""/>
      <w:lvlJc w:val="left"/>
      <w:pPr>
        <w:ind w:left="2160" w:hanging="360"/>
      </w:pPr>
      <w:rPr>
        <w:rFonts w:ascii="Wingdings" w:hAnsi="Wingdings" w:hint="default"/>
      </w:rPr>
    </w:lvl>
    <w:lvl w:ilvl="3" w:tplc="4CF851AA">
      <w:start w:val="1"/>
      <w:numFmt w:val="bullet"/>
      <w:lvlText w:val=""/>
      <w:lvlJc w:val="left"/>
      <w:pPr>
        <w:ind w:left="2880" w:hanging="360"/>
      </w:pPr>
      <w:rPr>
        <w:rFonts w:ascii="Symbol" w:hAnsi="Symbol" w:hint="default"/>
      </w:rPr>
    </w:lvl>
    <w:lvl w:ilvl="4" w:tplc="58B2314C">
      <w:start w:val="1"/>
      <w:numFmt w:val="bullet"/>
      <w:lvlText w:val="o"/>
      <w:lvlJc w:val="left"/>
      <w:pPr>
        <w:ind w:left="3600" w:hanging="360"/>
      </w:pPr>
      <w:rPr>
        <w:rFonts w:ascii="Courier New" w:hAnsi="Courier New" w:hint="default"/>
      </w:rPr>
    </w:lvl>
    <w:lvl w:ilvl="5" w:tplc="BE66F976">
      <w:start w:val="1"/>
      <w:numFmt w:val="bullet"/>
      <w:lvlText w:val=""/>
      <w:lvlJc w:val="left"/>
      <w:pPr>
        <w:ind w:left="4320" w:hanging="360"/>
      </w:pPr>
      <w:rPr>
        <w:rFonts w:ascii="Wingdings" w:hAnsi="Wingdings" w:hint="default"/>
      </w:rPr>
    </w:lvl>
    <w:lvl w:ilvl="6" w:tplc="AA843F4A">
      <w:start w:val="1"/>
      <w:numFmt w:val="bullet"/>
      <w:lvlText w:val=""/>
      <w:lvlJc w:val="left"/>
      <w:pPr>
        <w:ind w:left="5040" w:hanging="360"/>
      </w:pPr>
      <w:rPr>
        <w:rFonts w:ascii="Symbol" w:hAnsi="Symbol" w:hint="default"/>
      </w:rPr>
    </w:lvl>
    <w:lvl w:ilvl="7" w:tplc="8570802E">
      <w:start w:val="1"/>
      <w:numFmt w:val="bullet"/>
      <w:lvlText w:val="o"/>
      <w:lvlJc w:val="left"/>
      <w:pPr>
        <w:ind w:left="5760" w:hanging="360"/>
      </w:pPr>
      <w:rPr>
        <w:rFonts w:ascii="Courier New" w:hAnsi="Courier New" w:hint="default"/>
      </w:rPr>
    </w:lvl>
    <w:lvl w:ilvl="8" w:tplc="D1785D78">
      <w:start w:val="1"/>
      <w:numFmt w:val="bullet"/>
      <w:lvlText w:val=""/>
      <w:lvlJc w:val="left"/>
      <w:pPr>
        <w:ind w:left="6480" w:hanging="360"/>
      </w:pPr>
      <w:rPr>
        <w:rFonts w:ascii="Wingdings" w:hAnsi="Wingdings" w:hint="default"/>
      </w:rPr>
    </w:lvl>
  </w:abstractNum>
  <w:abstractNum w:abstractNumId="24" w15:restartNumberingAfterBreak="0">
    <w:nsid w:val="725B6334"/>
    <w:multiLevelType w:val="hybridMultilevel"/>
    <w:tmpl w:val="FFFFFFFF"/>
    <w:lvl w:ilvl="0" w:tplc="2E443A90">
      <w:start w:val="1"/>
      <w:numFmt w:val="bullet"/>
      <w:lvlText w:val=""/>
      <w:lvlJc w:val="left"/>
      <w:pPr>
        <w:ind w:left="720" w:hanging="360"/>
      </w:pPr>
      <w:rPr>
        <w:rFonts w:ascii="Symbol" w:hAnsi="Symbol" w:hint="default"/>
      </w:rPr>
    </w:lvl>
    <w:lvl w:ilvl="1" w:tplc="05EEEA26">
      <w:start w:val="1"/>
      <w:numFmt w:val="bullet"/>
      <w:lvlText w:val="o"/>
      <w:lvlJc w:val="left"/>
      <w:pPr>
        <w:ind w:left="1440" w:hanging="360"/>
      </w:pPr>
      <w:rPr>
        <w:rFonts w:ascii="Courier New" w:hAnsi="Courier New" w:hint="default"/>
      </w:rPr>
    </w:lvl>
    <w:lvl w:ilvl="2" w:tplc="7BB8CA4E">
      <w:start w:val="1"/>
      <w:numFmt w:val="bullet"/>
      <w:lvlText w:val=""/>
      <w:lvlJc w:val="left"/>
      <w:pPr>
        <w:ind w:left="2160" w:hanging="360"/>
      </w:pPr>
      <w:rPr>
        <w:rFonts w:ascii="Wingdings" w:hAnsi="Wingdings" w:hint="default"/>
      </w:rPr>
    </w:lvl>
    <w:lvl w:ilvl="3" w:tplc="9E9E819E">
      <w:start w:val="1"/>
      <w:numFmt w:val="bullet"/>
      <w:lvlText w:val=""/>
      <w:lvlJc w:val="left"/>
      <w:pPr>
        <w:ind w:left="2880" w:hanging="360"/>
      </w:pPr>
      <w:rPr>
        <w:rFonts w:ascii="Symbol" w:hAnsi="Symbol" w:hint="default"/>
      </w:rPr>
    </w:lvl>
    <w:lvl w:ilvl="4" w:tplc="0ED6730A">
      <w:start w:val="1"/>
      <w:numFmt w:val="bullet"/>
      <w:lvlText w:val="o"/>
      <w:lvlJc w:val="left"/>
      <w:pPr>
        <w:ind w:left="3600" w:hanging="360"/>
      </w:pPr>
      <w:rPr>
        <w:rFonts w:ascii="Courier New" w:hAnsi="Courier New" w:hint="default"/>
      </w:rPr>
    </w:lvl>
    <w:lvl w:ilvl="5" w:tplc="9FB69B54">
      <w:start w:val="1"/>
      <w:numFmt w:val="bullet"/>
      <w:lvlText w:val=""/>
      <w:lvlJc w:val="left"/>
      <w:pPr>
        <w:ind w:left="4320" w:hanging="360"/>
      </w:pPr>
      <w:rPr>
        <w:rFonts w:ascii="Wingdings" w:hAnsi="Wingdings" w:hint="default"/>
      </w:rPr>
    </w:lvl>
    <w:lvl w:ilvl="6" w:tplc="5F7CB5D0">
      <w:start w:val="1"/>
      <w:numFmt w:val="bullet"/>
      <w:lvlText w:val=""/>
      <w:lvlJc w:val="left"/>
      <w:pPr>
        <w:ind w:left="5040" w:hanging="360"/>
      </w:pPr>
      <w:rPr>
        <w:rFonts w:ascii="Symbol" w:hAnsi="Symbol" w:hint="default"/>
      </w:rPr>
    </w:lvl>
    <w:lvl w:ilvl="7" w:tplc="6A5A9618">
      <w:start w:val="1"/>
      <w:numFmt w:val="bullet"/>
      <w:lvlText w:val="o"/>
      <w:lvlJc w:val="left"/>
      <w:pPr>
        <w:ind w:left="5760" w:hanging="360"/>
      </w:pPr>
      <w:rPr>
        <w:rFonts w:ascii="Courier New" w:hAnsi="Courier New" w:hint="default"/>
      </w:rPr>
    </w:lvl>
    <w:lvl w:ilvl="8" w:tplc="8B6C2A10">
      <w:start w:val="1"/>
      <w:numFmt w:val="bullet"/>
      <w:lvlText w:val=""/>
      <w:lvlJc w:val="left"/>
      <w:pPr>
        <w:ind w:left="6480" w:hanging="360"/>
      </w:pPr>
      <w:rPr>
        <w:rFonts w:ascii="Wingdings" w:hAnsi="Wingdings" w:hint="default"/>
      </w:rPr>
    </w:lvl>
  </w:abstractNum>
  <w:abstractNum w:abstractNumId="25" w15:restartNumberingAfterBreak="0">
    <w:nsid w:val="78216132"/>
    <w:multiLevelType w:val="multilevel"/>
    <w:tmpl w:val="F88E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2E3AE6"/>
    <w:multiLevelType w:val="hybridMultilevel"/>
    <w:tmpl w:val="FFFFFFFF"/>
    <w:lvl w:ilvl="0" w:tplc="85046EF2">
      <w:start w:val="1"/>
      <w:numFmt w:val="bullet"/>
      <w:lvlText w:val=""/>
      <w:lvlJc w:val="left"/>
      <w:pPr>
        <w:ind w:left="720" w:hanging="360"/>
      </w:pPr>
      <w:rPr>
        <w:rFonts w:ascii="Symbol" w:hAnsi="Symbol" w:hint="default"/>
      </w:rPr>
    </w:lvl>
    <w:lvl w:ilvl="1" w:tplc="B19EAD2A">
      <w:start w:val="1"/>
      <w:numFmt w:val="bullet"/>
      <w:lvlText w:val="o"/>
      <w:lvlJc w:val="left"/>
      <w:pPr>
        <w:ind w:left="1440" w:hanging="360"/>
      </w:pPr>
      <w:rPr>
        <w:rFonts w:ascii="Courier New" w:hAnsi="Courier New" w:hint="default"/>
      </w:rPr>
    </w:lvl>
    <w:lvl w:ilvl="2" w:tplc="9D8A4E9C">
      <w:start w:val="1"/>
      <w:numFmt w:val="bullet"/>
      <w:lvlText w:val=""/>
      <w:lvlJc w:val="left"/>
      <w:pPr>
        <w:ind w:left="2160" w:hanging="360"/>
      </w:pPr>
      <w:rPr>
        <w:rFonts w:ascii="Wingdings" w:hAnsi="Wingdings" w:hint="default"/>
      </w:rPr>
    </w:lvl>
    <w:lvl w:ilvl="3" w:tplc="19EE1582">
      <w:start w:val="1"/>
      <w:numFmt w:val="bullet"/>
      <w:lvlText w:val=""/>
      <w:lvlJc w:val="left"/>
      <w:pPr>
        <w:ind w:left="2880" w:hanging="360"/>
      </w:pPr>
      <w:rPr>
        <w:rFonts w:ascii="Symbol" w:hAnsi="Symbol" w:hint="default"/>
      </w:rPr>
    </w:lvl>
    <w:lvl w:ilvl="4" w:tplc="70584D22">
      <w:start w:val="1"/>
      <w:numFmt w:val="bullet"/>
      <w:lvlText w:val="o"/>
      <w:lvlJc w:val="left"/>
      <w:pPr>
        <w:ind w:left="3600" w:hanging="360"/>
      </w:pPr>
      <w:rPr>
        <w:rFonts w:ascii="Courier New" w:hAnsi="Courier New" w:hint="default"/>
      </w:rPr>
    </w:lvl>
    <w:lvl w:ilvl="5" w:tplc="757EDCEE">
      <w:start w:val="1"/>
      <w:numFmt w:val="bullet"/>
      <w:lvlText w:val=""/>
      <w:lvlJc w:val="left"/>
      <w:pPr>
        <w:ind w:left="4320" w:hanging="360"/>
      </w:pPr>
      <w:rPr>
        <w:rFonts w:ascii="Wingdings" w:hAnsi="Wingdings" w:hint="default"/>
      </w:rPr>
    </w:lvl>
    <w:lvl w:ilvl="6" w:tplc="1C763ACC">
      <w:start w:val="1"/>
      <w:numFmt w:val="bullet"/>
      <w:lvlText w:val=""/>
      <w:lvlJc w:val="left"/>
      <w:pPr>
        <w:ind w:left="5040" w:hanging="360"/>
      </w:pPr>
      <w:rPr>
        <w:rFonts w:ascii="Symbol" w:hAnsi="Symbol" w:hint="default"/>
      </w:rPr>
    </w:lvl>
    <w:lvl w:ilvl="7" w:tplc="20A493D6">
      <w:start w:val="1"/>
      <w:numFmt w:val="bullet"/>
      <w:lvlText w:val="o"/>
      <w:lvlJc w:val="left"/>
      <w:pPr>
        <w:ind w:left="5760" w:hanging="360"/>
      </w:pPr>
      <w:rPr>
        <w:rFonts w:ascii="Courier New" w:hAnsi="Courier New" w:hint="default"/>
      </w:rPr>
    </w:lvl>
    <w:lvl w:ilvl="8" w:tplc="F71477EE">
      <w:start w:val="1"/>
      <w:numFmt w:val="bullet"/>
      <w:lvlText w:val=""/>
      <w:lvlJc w:val="left"/>
      <w:pPr>
        <w:ind w:left="6480" w:hanging="360"/>
      </w:pPr>
      <w:rPr>
        <w:rFonts w:ascii="Wingdings" w:hAnsi="Wingdings" w:hint="default"/>
      </w:rPr>
    </w:lvl>
  </w:abstractNum>
  <w:abstractNum w:abstractNumId="27" w15:restartNumberingAfterBreak="0">
    <w:nsid w:val="79340959"/>
    <w:multiLevelType w:val="hybridMultilevel"/>
    <w:tmpl w:val="FFFFFFFF"/>
    <w:lvl w:ilvl="0" w:tplc="7EBC7F6E">
      <w:start w:val="1"/>
      <w:numFmt w:val="bullet"/>
      <w:lvlText w:val=""/>
      <w:lvlJc w:val="left"/>
      <w:pPr>
        <w:ind w:left="720" w:hanging="360"/>
      </w:pPr>
      <w:rPr>
        <w:rFonts w:ascii="Symbol" w:hAnsi="Symbol" w:hint="default"/>
      </w:rPr>
    </w:lvl>
    <w:lvl w:ilvl="1" w:tplc="2AA8EFE2">
      <w:start w:val="1"/>
      <w:numFmt w:val="bullet"/>
      <w:lvlText w:val="o"/>
      <w:lvlJc w:val="left"/>
      <w:pPr>
        <w:ind w:left="1440" w:hanging="360"/>
      </w:pPr>
      <w:rPr>
        <w:rFonts w:ascii="Courier New" w:hAnsi="Courier New" w:hint="default"/>
      </w:rPr>
    </w:lvl>
    <w:lvl w:ilvl="2" w:tplc="7B00125A">
      <w:start w:val="1"/>
      <w:numFmt w:val="bullet"/>
      <w:lvlText w:val=""/>
      <w:lvlJc w:val="left"/>
      <w:pPr>
        <w:ind w:left="2160" w:hanging="360"/>
      </w:pPr>
      <w:rPr>
        <w:rFonts w:ascii="Wingdings" w:hAnsi="Wingdings" w:hint="default"/>
      </w:rPr>
    </w:lvl>
    <w:lvl w:ilvl="3" w:tplc="86E220AA">
      <w:start w:val="1"/>
      <w:numFmt w:val="bullet"/>
      <w:lvlText w:val=""/>
      <w:lvlJc w:val="left"/>
      <w:pPr>
        <w:ind w:left="2880" w:hanging="360"/>
      </w:pPr>
      <w:rPr>
        <w:rFonts w:ascii="Symbol" w:hAnsi="Symbol" w:hint="default"/>
      </w:rPr>
    </w:lvl>
    <w:lvl w:ilvl="4" w:tplc="895642E0">
      <w:start w:val="1"/>
      <w:numFmt w:val="bullet"/>
      <w:lvlText w:val="o"/>
      <w:lvlJc w:val="left"/>
      <w:pPr>
        <w:ind w:left="3600" w:hanging="360"/>
      </w:pPr>
      <w:rPr>
        <w:rFonts w:ascii="Courier New" w:hAnsi="Courier New" w:hint="default"/>
      </w:rPr>
    </w:lvl>
    <w:lvl w:ilvl="5" w:tplc="010EEB76">
      <w:start w:val="1"/>
      <w:numFmt w:val="bullet"/>
      <w:lvlText w:val=""/>
      <w:lvlJc w:val="left"/>
      <w:pPr>
        <w:ind w:left="4320" w:hanging="360"/>
      </w:pPr>
      <w:rPr>
        <w:rFonts w:ascii="Wingdings" w:hAnsi="Wingdings" w:hint="default"/>
      </w:rPr>
    </w:lvl>
    <w:lvl w:ilvl="6" w:tplc="B07CFB40">
      <w:start w:val="1"/>
      <w:numFmt w:val="bullet"/>
      <w:lvlText w:val=""/>
      <w:lvlJc w:val="left"/>
      <w:pPr>
        <w:ind w:left="5040" w:hanging="360"/>
      </w:pPr>
      <w:rPr>
        <w:rFonts w:ascii="Symbol" w:hAnsi="Symbol" w:hint="default"/>
      </w:rPr>
    </w:lvl>
    <w:lvl w:ilvl="7" w:tplc="5D782B88">
      <w:start w:val="1"/>
      <w:numFmt w:val="bullet"/>
      <w:lvlText w:val="o"/>
      <w:lvlJc w:val="left"/>
      <w:pPr>
        <w:ind w:left="5760" w:hanging="360"/>
      </w:pPr>
      <w:rPr>
        <w:rFonts w:ascii="Courier New" w:hAnsi="Courier New" w:hint="default"/>
      </w:rPr>
    </w:lvl>
    <w:lvl w:ilvl="8" w:tplc="4CEA02B8">
      <w:start w:val="1"/>
      <w:numFmt w:val="bullet"/>
      <w:lvlText w:val=""/>
      <w:lvlJc w:val="left"/>
      <w:pPr>
        <w:ind w:left="6480" w:hanging="360"/>
      </w:pPr>
      <w:rPr>
        <w:rFonts w:ascii="Wingdings" w:hAnsi="Wingdings" w:hint="default"/>
      </w:rPr>
    </w:lvl>
  </w:abstractNum>
  <w:abstractNum w:abstractNumId="28" w15:restartNumberingAfterBreak="0">
    <w:nsid w:val="7A5B4C39"/>
    <w:multiLevelType w:val="hybridMultilevel"/>
    <w:tmpl w:val="FFFFFFFF"/>
    <w:lvl w:ilvl="0" w:tplc="FA52D622">
      <w:start w:val="1"/>
      <w:numFmt w:val="bullet"/>
      <w:lvlText w:val=""/>
      <w:lvlJc w:val="left"/>
      <w:pPr>
        <w:ind w:left="720" w:hanging="360"/>
      </w:pPr>
      <w:rPr>
        <w:rFonts w:ascii="Symbol" w:hAnsi="Symbol" w:hint="default"/>
      </w:rPr>
    </w:lvl>
    <w:lvl w:ilvl="1" w:tplc="79F063B6">
      <w:start w:val="1"/>
      <w:numFmt w:val="bullet"/>
      <w:lvlText w:val="o"/>
      <w:lvlJc w:val="left"/>
      <w:pPr>
        <w:ind w:left="1440" w:hanging="360"/>
      </w:pPr>
      <w:rPr>
        <w:rFonts w:ascii="Courier New" w:hAnsi="Courier New" w:hint="default"/>
      </w:rPr>
    </w:lvl>
    <w:lvl w:ilvl="2" w:tplc="9CE0CED6">
      <w:start w:val="1"/>
      <w:numFmt w:val="bullet"/>
      <w:lvlText w:val=""/>
      <w:lvlJc w:val="left"/>
      <w:pPr>
        <w:ind w:left="2160" w:hanging="360"/>
      </w:pPr>
      <w:rPr>
        <w:rFonts w:ascii="Wingdings" w:hAnsi="Wingdings" w:hint="default"/>
      </w:rPr>
    </w:lvl>
    <w:lvl w:ilvl="3" w:tplc="78082ACC">
      <w:start w:val="1"/>
      <w:numFmt w:val="bullet"/>
      <w:lvlText w:val=""/>
      <w:lvlJc w:val="left"/>
      <w:pPr>
        <w:ind w:left="2880" w:hanging="360"/>
      </w:pPr>
      <w:rPr>
        <w:rFonts w:ascii="Symbol" w:hAnsi="Symbol" w:hint="default"/>
      </w:rPr>
    </w:lvl>
    <w:lvl w:ilvl="4" w:tplc="63089AC0">
      <w:start w:val="1"/>
      <w:numFmt w:val="bullet"/>
      <w:lvlText w:val="o"/>
      <w:lvlJc w:val="left"/>
      <w:pPr>
        <w:ind w:left="3600" w:hanging="360"/>
      </w:pPr>
      <w:rPr>
        <w:rFonts w:ascii="Courier New" w:hAnsi="Courier New" w:hint="default"/>
      </w:rPr>
    </w:lvl>
    <w:lvl w:ilvl="5" w:tplc="66B84132">
      <w:start w:val="1"/>
      <w:numFmt w:val="bullet"/>
      <w:lvlText w:val=""/>
      <w:lvlJc w:val="left"/>
      <w:pPr>
        <w:ind w:left="4320" w:hanging="360"/>
      </w:pPr>
      <w:rPr>
        <w:rFonts w:ascii="Wingdings" w:hAnsi="Wingdings" w:hint="default"/>
      </w:rPr>
    </w:lvl>
    <w:lvl w:ilvl="6" w:tplc="AF2CAB0A">
      <w:start w:val="1"/>
      <w:numFmt w:val="bullet"/>
      <w:lvlText w:val=""/>
      <w:lvlJc w:val="left"/>
      <w:pPr>
        <w:ind w:left="5040" w:hanging="360"/>
      </w:pPr>
      <w:rPr>
        <w:rFonts w:ascii="Symbol" w:hAnsi="Symbol" w:hint="default"/>
      </w:rPr>
    </w:lvl>
    <w:lvl w:ilvl="7" w:tplc="29EED2F4">
      <w:start w:val="1"/>
      <w:numFmt w:val="bullet"/>
      <w:lvlText w:val="o"/>
      <w:lvlJc w:val="left"/>
      <w:pPr>
        <w:ind w:left="5760" w:hanging="360"/>
      </w:pPr>
      <w:rPr>
        <w:rFonts w:ascii="Courier New" w:hAnsi="Courier New" w:hint="default"/>
      </w:rPr>
    </w:lvl>
    <w:lvl w:ilvl="8" w:tplc="93BE5442">
      <w:start w:val="1"/>
      <w:numFmt w:val="bullet"/>
      <w:lvlText w:val=""/>
      <w:lvlJc w:val="left"/>
      <w:pPr>
        <w:ind w:left="6480" w:hanging="360"/>
      </w:pPr>
      <w:rPr>
        <w:rFonts w:ascii="Wingdings" w:hAnsi="Wingdings" w:hint="default"/>
      </w:rPr>
    </w:lvl>
  </w:abstractNum>
  <w:abstractNum w:abstractNumId="29" w15:restartNumberingAfterBreak="0">
    <w:nsid w:val="7C98202B"/>
    <w:multiLevelType w:val="hybridMultilevel"/>
    <w:tmpl w:val="903E01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8"/>
  </w:num>
  <w:num w:numId="3">
    <w:abstractNumId w:val="24"/>
  </w:num>
  <w:num w:numId="4">
    <w:abstractNumId w:val="27"/>
  </w:num>
  <w:num w:numId="5">
    <w:abstractNumId w:val="17"/>
  </w:num>
  <w:num w:numId="6">
    <w:abstractNumId w:val="6"/>
  </w:num>
  <w:num w:numId="7">
    <w:abstractNumId w:val="2"/>
  </w:num>
  <w:num w:numId="8">
    <w:abstractNumId w:val="4"/>
  </w:num>
  <w:num w:numId="9">
    <w:abstractNumId w:val="14"/>
  </w:num>
  <w:num w:numId="10">
    <w:abstractNumId w:val="13"/>
  </w:num>
  <w:num w:numId="11">
    <w:abstractNumId w:val="23"/>
  </w:num>
  <w:num w:numId="12">
    <w:abstractNumId w:val="10"/>
  </w:num>
  <w:num w:numId="13">
    <w:abstractNumId w:val="8"/>
  </w:num>
  <w:num w:numId="14">
    <w:abstractNumId w:val="28"/>
  </w:num>
  <w:num w:numId="15">
    <w:abstractNumId w:val="22"/>
  </w:num>
  <w:num w:numId="16">
    <w:abstractNumId w:val="1"/>
  </w:num>
  <w:num w:numId="17">
    <w:abstractNumId w:val="7"/>
  </w:num>
  <w:num w:numId="18">
    <w:abstractNumId w:val="26"/>
  </w:num>
  <w:num w:numId="19">
    <w:abstractNumId w:val="12"/>
  </w:num>
  <w:num w:numId="20">
    <w:abstractNumId w:val="19"/>
  </w:num>
  <w:num w:numId="21">
    <w:abstractNumId w:val="21"/>
  </w:num>
  <w:num w:numId="22">
    <w:abstractNumId w:val="15"/>
  </w:num>
  <w:num w:numId="23">
    <w:abstractNumId w:val="9"/>
  </w:num>
  <w:num w:numId="24">
    <w:abstractNumId w:val="5"/>
  </w:num>
  <w:num w:numId="25">
    <w:abstractNumId w:val="29"/>
  </w:num>
  <w:num w:numId="26">
    <w:abstractNumId w:val="16"/>
  </w:num>
  <w:num w:numId="27">
    <w:abstractNumId w:val="11"/>
  </w:num>
  <w:num w:numId="28">
    <w:abstractNumId w:val="20"/>
  </w:num>
  <w:num w:numId="29">
    <w:abstractNumId w:val="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FFD443"/>
    <w:rsid w:val="00002DEA"/>
    <w:rsid w:val="00007CCC"/>
    <w:rsid w:val="0000AA48"/>
    <w:rsid w:val="000176F8"/>
    <w:rsid w:val="00031E1F"/>
    <w:rsid w:val="000532FB"/>
    <w:rsid w:val="000537E8"/>
    <w:rsid w:val="000745B0"/>
    <w:rsid w:val="000773A7"/>
    <w:rsid w:val="000867C5"/>
    <w:rsid w:val="000A697C"/>
    <w:rsid w:val="000B0BEE"/>
    <w:rsid w:val="000B3C12"/>
    <w:rsid w:val="000D3410"/>
    <w:rsid w:val="000D38C7"/>
    <w:rsid w:val="000E5CCE"/>
    <w:rsid w:val="000F4731"/>
    <w:rsid w:val="000F5C68"/>
    <w:rsid w:val="000F7DC5"/>
    <w:rsid w:val="00111B7E"/>
    <w:rsid w:val="001133D1"/>
    <w:rsid w:val="00116DCB"/>
    <w:rsid w:val="00135DFF"/>
    <w:rsid w:val="00152498"/>
    <w:rsid w:val="0015F611"/>
    <w:rsid w:val="0016083E"/>
    <w:rsid w:val="00172272"/>
    <w:rsid w:val="0018499C"/>
    <w:rsid w:val="001A2838"/>
    <w:rsid w:val="001B10BF"/>
    <w:rsid w:val="001B7C7A"/>
    <w:rsid w:val="001C60E1"/>
    <w:rsid w:val="001D4DED"/>
    <w:rsid w:val="001D7A04"/>
    <w:rsid w:val="001D7B16"/>
    <w:rsid w:val="001E59C6"/>
    <w:rsid w:val="0020797E"/>
    <w:rsid w:val="0021100B"/>
    <w:rsid w:val="002212F3"/>
    <w:rsid w:val="002250E8"/>
    <w:rsid w:val="0023228F"/>
    <w:rsid w:val="00233ED7"/>
    <w:rsid w:val="002363AA"/>
    <w:rsid w:val="00243F0A"/>
    <w:rsid w:val="00280DBA"/>
    <w:rsid w:val="0029063E"/>
    <w:rsid w:val="00293F3C"/>
    <w:rsid w:val="002A4368"/>
    <w:rsid w:val="002A742A"/>
    <w:rsid w:val="002B6365"/>
    <w:rsid w:val="002B6981"/>
    <w:rsid w:val="002C408D"/>
    <w:rsid w:val="002D10B7"/>
    <w:rsid w:val="002F21AF"/>
    <w:rsid w:val="002F23EA"/>
    <w:rsid w:val="003227FE"/>
    <w:rsid w:val="00327764"/>
    <w:rsid w:val="00366EAC"/>
    <w:rsid w:val="003673B5"/>
    <w:rsid w:val="003717DC"/>
    <w:rsid w:val="0037265D"/>
    <w:rsid w:val="00381D2E"/>
    <w:rsid w:val="0038241A"/>
    <w:rsid w:val="00387943"/>
    <w:rsid w:val="003A4C67"/>
    <w:rsid w:val="003A738B"/>
    <w:rsid w:val="003A781B"/>
    <w:rsid w:val="003A7864"/>
    <w:rsid w:val="003C272B"/>
    <w:rsid w:val="003DFB2E"/>
    <w:rsid w:val="003F014F"/>
    <w:rsid w:val="0040753A"/>
    <w:rsid w:val="0040783A"/>
    <w:rsid w:val="004174A1"/>
    <w:rsid w:val="0042752D"/>
    <w:rsid w:val="004415D9"/>
    <w:rsid w:val="00442294"/>
    <w:rsid w:val="00442657"/>
    <w:rsid w:val="0044437E"/>
    <w:rsid w:val="00460FE2"/>
    <w:rsid w:val="004646F9"/>
    <w:rsid w:val="00465D8D"/>
    <w:rsid w:val="00470634"/>
    <w:rsid w:val="00476439"/>
    <w:rsid w:val="00477891"/>
    <w:rsid w:val="00477E16"/>
    <w:rsid w:val="00486376"/>
    <w:rsid w:val="004865A5"/>
    <w:rsid w:val="004A6A33"/>
    <w:rsid w:val="004B3448"/>
    <w:rsid w:val="004B4F1C"/>
    <w:rsid w:val="004E51D1"/>
    <w:rsid w:val="004F1ECB"/>
    <w:rsid w:val="00507250"/>
    <w:rsid w:val="0051154C"/>
    <w:rsid w:val="00523190"/>
    <w:rsid w:val="00530925"/>
    <w:rsid w:val="00534282"/>
    <w:rsid w:val="00535E87"/>
    <w:rsid w:val="00540D1F"/>
    <w:rsid w:val="0054301E"/>
    <w:rsid w:val="0054360B"/>
    <w:rsid w:val="0057054E"/>
    <w:rsid w:val="00573693"/>
    <w:rsid w:val="00586A3B"/>
    <w:rsid w:val="005A2054"/>
    <w:rsid w:val="005A4C89"/>
    <w:rsid w:val="005A520B"/>
    <w:rsid w:val="005AA6DB"/>
    <w:rsid w:val="005B1F22"/>
    <w:rsid w:val="005B5A6C"/>
    <w:rsid w:val="005C6FBA"/>
    <w:rsid w:val="005D0B5D"/>
    <w:rsid w:val="005E4C01"/>
    <w:rsid w:val="00612FF4"/>
    <w:rsid w:val="006140B1"/>
    <w:rsid w:val="00614C89"/>
    <w:rsid w:val="00621955"/>
    <w:rsid w:val="006229F6"/>
    <w:rsid w:val="00660509"/>
    <w:rsid w:val="0066059A"/>
    <w:rsid w:val="006609BA"/>
    <w:rsid w:val="00663CF2"/>
    <w:rsid w:val="00665C2D"/>
    <w:rsid w:val="006709A6"/>
    <w:rsid w:val="00687AE5"/>
    <w:rsid w:val="00697D67"/>
    <w:rsid w:val="006A05B9"/>
    <w:rsid w:val="006A1B1E"/>
    <w:rsid w:val="006B205D"/>
    <w:rsid w:val="006D578C"/>
    <w:rsid w:val="006E333D"/>
    <w:rsid w:val="006E4C34"/>
    <w:rsid w:val="006E5702"/>
    <w:rsid w:val="006F412D"/>
    <w:rsid w:val="00743B80"/>
    <w:rsid w:val="007452E2"/>
    <w:rsid w:val="00760414"/>
    <w:rsid w:val="00763613"/>
    <w:rsid w:val="00765FEB"/>
    <w:rsid w:val="00774630"/>
    <w:rsid w:val="0077481C"/>
    <w:rsid w:val="007748E2"/>
    <w:rsid w:val="0078459D"/>
    <w:rsid w:val="0079C6DC"/>
    <w:rsid w:val="007A112C"/>
    <w:rsid w:val="007A5BED"/>
    <w:rsid w:val="007A79F8"/>
    <w:rsid w:val="007B1784"/>
    <w:rsid w:val="007B3619"/>
    <w:rsid w:val="007D7E08"/>
    <w:rsid w:val="007E5FCC"/>
    <w:rsid w:val="007F0597"/>
    <w:rsid w:val="007F0E80"/>
    <w:rsid w:val="007F22EA"/>
    <w:rsid w:val="007F7C88"/>
    <w:rsid w:val="00800C26"/>
    <w:rsid w:val="00852472"/>
    <w:rsid w:val="008566AA"/>
    <w:rsid w:val="0088377F"/>
    <w:rsid w:val="00884DEB"/>
    <w:rsid w:val="008852F4"/>
    <w:rsid w:val="00885C24"/>
    <w:rsid w:val="008903E0"/>
    <w:rsid w:val="008952D3"/>
    <w:rsid w:val="008A31BA"/>
    <w:rsid w:val="008A3FC9"/>
    <w:rsid w:val="008C01FA"/>
    <w:rsid w:val="008D0559"/>
    <w:rsid w:val="008D69D9"/>
    <w:rsid w:val="008E1693"/>
    <w:rsid w:val="008EADAE"/>
    <w:rsid w:val="008F5163"/>
    <w:rsid w:val="008F6F75"/>
    <w:rsid w:val="00904A0B"/>
    <w:rsid w:val="00906322"/>
    <w:rsid w:val="00912A3D"/>
    <w:rsid w:val="0091677F"/>
    <w:rsid w:val="00937D9D"/>
    <w:rsid w:val="00943934"/>
    <w:rsid w:val="00945BFE"/>
    <w:rsid w:val="00955D76"/>
    <w:rsid w:val="00970466"/>
    <w:rsid w:val="009737AB"/>
    <w:rsid w:val="009849D4"/>
    <w:rsid w:val="009A2406"/>
    <w:rsid w:val="009A5C87"/>
    <w:rsid w:val="009D7C8A"/>
    <w:rsid w:val="009D7F04"/>
    <w:rsid w:val="00A113CA"/>
    <w:rsid w:val="00A1303A"/>
    <w:rsid w:val="00A17023"/>
    <w:rsid w:val="00A22163"/>
    <w:rsid w:val="00A2253F"/>
    <w:rsid w:val="00A27E84"/>
    <w:rsid w:val="00A30786"/>
    <w:rsid w:val="00A345DE"/>
    <w:rsid w:val="00A51C37"/>
    <w:rsid w:val="00A66596"/>
    <w:rsid w:val="00A671E3"/>
    <w:rsid w:val="00A83281"/>
    <w:rsid w:val="00A97A3F"/>
    <w:rsid w:val="00AB0093"/>
    <w:rsid w:val="00AD5782"/>
    <w:rsid w:val="00AD5F3F"/>
    <w:rsid w:val="00AE48BB"/>
    <w:rsid w:val="00AF0F1D"/>
    <w:rsid w:val="00AF4FEC"/>
    <w:rsid w:val="00B00ECD"/>
    <w:rsid w:val="00B05D2F"/>
    <w:rsid w:val="00B12981"/>
    <w:rsid w:val="00B12C99"/>
    <w:rsid w:val="00B15F30"/>
    <w:rsid w:val="00B35E61"/>
    <w:rsid w:val="00B4457C"/>
    <w:rsid w:val="00B55081"/>
    <w:rsid w:val="00B66C05"/>
    <w:rsid w:val="00B827DB"/>
    <w:rsid w:val="00B865BB"/>
    <w:rsid w:val="00B91B3A"/>
    <w:rsid w:val="00B92D00"/>
    <w:rsid w:val="00BA0C27"/>
    <w:rsid w:val="00BA103D"/>
    <w:rsid w:val="00BB4C64"/>
    <w:rsid w:val="00BC06A5"/>
    <w:rsid w:val="00BC740F"/>
    <w:rsid w:val="00BC7A1E"/>
    <w:rsid w:val="00BD3A0F"/>
    <w:rsid w:val="00BD579C"/>
    <w:rsid w:val="00BD74F5"/>
    <w:rsid w:val="00BE16E4"/>
    <w:rsid w:val="00BE1DC1"/>
    <w:rsid w:val="00BE675A"/>
    <w:rsid w:val="00BF248A"/>
    <w:rsid w:val="00BF6AF2"/>
    <w:rsid w:val="00C10B62"/>
    <w:rsid w:val="00C11014"/>
    <w:rsid w:val="00C1696B"/>
    <w:rsid w:val="00C20963"/>
    <w:rsid w:val="00C22BDF"/>
    <w:rsid w:val="00C31BA3"/>
    <w:rsid w:val="00C358AE"/>
    <w:rsid w:val="00C53717"/>
    <w:rsid w:val="00C53DE7"/>
    <w:rsid w:val="00C540CD"/>
    <w:rsid w:val="00C54B94"/>
    <w:rsid w:val="00C71B1E"/>
    <w:rsid w:val="00C767E4"/>
    <w:rsid w:val="00C875EE"/>
    <w:rsid w:val="00C9611C"/>
    <w:rsid w:val="00CB0CB4"/>
    <w:rsid w:val="00CB1CB8"/>
    <w:rsid w:val="00CC2F6E"/>
    <w:rsid w:val="00CC719D"/>
    <w:rsid w:val="00CE5A3B"/>
    <w:rsid w:val="00CF4AAE"/>
    <w:rsid w:val="00CF78AF"/>
    <w:rsid w:val="00D154B7"/>
    <w:rsid w:val="00D253EE"/>
    <w:rsid w:val="00D2650D"/>
    <w:rsid w:val="00D320F2"/>
    <w:rsid w:val="00D33FF0"/>
    <w:rsid w:val="00D4005C"/>
    <w:rsid w:val="00D52847"/>
    <w:rsid w:val="00D55378"/>
    <w:rsid w:val="00D57C16"/>
    <w:rsid w:val="00D618AC"/>
    <w:rsid w:val="00D809B9"/>
    <w:rsid w:val="00D94774"/>
    <w:rsid w:val="00DC54FF"/>
    <w:rsid w:val="00DC7AD3"/>
    <w:rsid w:val="00DD174D"/>
    <w:rsid w:val="00E100D5"/>
    <w:rsid w:val="00E22554"/>
    <w:rsid w:val="00E27E92"/>
    <w:rsid w:val="00E3522B"/>
    <w:rsid w:val="00E36865"/>
    <w:rsid w:val="00E437CD"/>
    <w:rsid w:val="00E440D0"/>
    <w:rsid w:val="00E761F2"/>
    <w:rsid w:val="00E76AEB"/>
    <w:rsid w:val="00E76BF0"/>
    <w:rsid w:val="00E862B8"/>
    <w:rsid w:val="00E94432"/>
    <w:rsid w:val="00EB2E7E"/>
    <w:rsid w:val="00EC4909"/>
    <w:rsid w:val="00ED15BD"/>
    <w:rsid w:val="00ED7327"/>
    <w:rsid w:val="00ED76E4"/>
    <w:rsid w:val="00EE10AB"/>
    <w:rsid w:val="00EF2EB7"/>
    <w:rsid w:val="00EF486F"/>
    <w:rsid w:val="00EF4CF6"/>
    <w:rsid w:val="00F1779D"/>
    <w:rsid w:val="00F22621"/>
    <w:rsid w:val="00F227C2"/>
    <w:rsid w:val="00F31B9D"/>
    <w:rsid w:val="00F3595C"/>
    <w:rsid w:val="00F4206C"/>
    <w:rsid w:val="00F51B85"/>
    <w:rsid w:val="00F610BF"/>
    <w:rsid w:val="00F750AA"/>
    <w:rsid w:val="00F752D0"/>
    <w:rsid w:val="00F83B85"/>
    <w:rsid w:val="00FA7307"/>
    <w:rsid w:val="00FB1F50"/>
    <w:rsid w:val="00FB6083"/>
    <w:rsid w:val="00FC01A1"/>
    <w:rsid w:val="00FC5EB2"/>
    <w:rsid w:val="00FC7FF8"/>
    <w:rsid w:val="00FD722F"/>
    <w:rsid w:val="00FE45A0"/>
    <w:rsid w:val="00FF2153"/>
    <w:rsid w:val="00FF5F1F"/>
    <w:rsid w:val="0114F28E"/>
    <w:rsid w:val="018DC8BC"/>
    <w:rsid w:val="0191E6A8"/>
    <w:rsid w:val="0193A67C"/>
    <w:rsid w:val="01940762"/>
    <w:rsid w:val="019FD558"/>
    <w:rsid w:val="01BCFB67"/>
    <w:rsid w:val="01C663EB"/>
    <w:rsid w:val="01CF276B"/>
    <w:rsid w:val="01D028A9"/>
    <w:rsid w:val="01D3F95F"/>
    <w:rsid w:val="01D4CB54"/>
    <w:rsid w:val="02076611"/>
    <w:rsid w:val="020ECB7B"/>
    <w:rsid w:val="020F285E"/>
    <w:rsid w:val="021CA6E5"/>
    <w:rsid w:val="022ABB51"/>
    <w:rsid w:val="0230C6C8"/>
    <w:rsid w:val="02331A76"/>
    <w:rsid w:val="02335DB9"/>
    <w:rsid w:val="0236B882"/>
    <w:rsid w:val="0239EA04"/>
    <w:rsid w:val="0248C215"/>
    <w:rsid w:val="02697BF8"/>
    <w:rsid w:val="02759FC1"/>
    <w:rsid w:val="028AFB89"/>
    <w:rsid w:val="028C8CE4"/>
    <w:rsid w:val="028DDB9C"/>
    <w:rsid w:val="028EA410"/>
    <w:rsid w:val="029B4CD3"/>
    <w:rsid w:val="02A25AA6"/>
    <w:rsid w:val="02A942DE"/>
    <w:rsid w:val="02DFE07C"/>
    <w:rsid w:val="02EF2B1C"/>
    <w:rsid w:val="02F67BFA"/>
    <w:rsid w:val="030BE490"/>
    <w:rsid w:val="032364A2"/>
    <w:rsid w:val="032D534F"/>
    <w:rsid w:val="03377655"/>
    <w:rsid w:val="033BA340"/>
    <w:rsid w:val="034AF123"/>
    <w:rsid w:val="034F0FEB"/>
    <w:rsid w:val="0356975C"/>
    <w:rsid w:val="035AD0EE"/>
    <w:rsid w:val="0379884F"/>
    <w:rsid w:val="037E6D39"/>
    <w:rsid w:val="03891C4B"/>
    <w:rsid w:val="038FE746"/>
    <w:rsid w:val="039A4D53"/>
    <w:rsid w:val="03A6F184"/>
    <w:rsid w:val="03B5C832"/>
    <w:rsid w:val="03CB8F57"/>
    <w:rsid w:val="03CE32DD"/>
    <w:rsid w:val="03E49276"/>
    <w:rsid w:val="03EEB3CB"/>
    <w:rsid w:val="0404D116"/>
    <w:rsid w:val="0425955D"/>
    <w:rsid w:val="04293CBE"/>
    <w:rsid w:val="043137D3"/>
    <w:rsid w:val="044270D6"/>
    <w:rsid w:val="0442C02D"/>
    <w:rsid w:val="0457E86D"/>
    <w:rsid w:val="0459DAC4"/>
    <w:rsid w:val="047955AE"/>
    <w:rsid w:val="048AA290"/>
    <w:rsid w:val="049A5DDD"/>
    <w:rsid w:val="04A71015"/>
    <w:rsid w:val="04AC4DE4"/>
    <w:rsid w:val="04C3EBF6"/>
    <w:rsid w:val="04CC3749"/>
    <w:rsid w:val="04CD9E74"/>
    <w:rsid w:val="04ECC064"/>
    <w:rsid w:val="04F6D310"/>
    <w:rsid w:val="04F8E4CE"/>
    <w:rsid w:val="04F9C288"/>
    <w:rsid w:val="04FDDF6F"/>
    <w:rsid w:val="050CA9C4"/>
    <w:rsid w:val="05159ACE"/>
    <w:rsid w:val="05183430"/>
    <w:rsid w:val="05186EF8"/>
    <w:rsid w:val="0533B90C"/>
    <w:rsid w:val="0539F160"/>
    <w:rsid w:val="054FF965"/>
    <w:rsid w:val="058CAC4E"/>
    <w:rsid w:val="05AB5709"/>
    <w:rsid w:val="05D545C7"/>
    <w:rsid w:val="05D7B7FF"/>
    <w:rsid w:val="05E12AC9"/>
    <w:rsid w:val="05E9531A"/>
    <w:rsid w:val="05EB500B"/>
    <w:rsid w:val="05F21E55"/>
    <w:rsid w:val="05FA05B7"/>
    <w:rsid w:val="061673A9"/>
    <w:rsid w:val="062077CD"/>
    <w:rsid w:val="06263222"/>
    <w:rsid w:val="062C52FE"/>
    <w:rsid w:val="0630A28C"/>
    <w:rsid w:val="06323EBE"/>
    <w:rsid w:val="0638F0EA"/>
    <w:rsid w:val="06451620"/>
    <w:rsid w:val="06544700"/>
    <w:rsid w:val="066726C3"/>
    <w:rsid w:val="0679B881"/>
    <w:rsid w:val="069271B0"/>
    <w:rsid w:val="069AA5CB"/>
    <w:rsid w:val="069DC3F7"/>
    <w:rsid w:val="069F5ABC"/>
    <w:rsid w:val="06B637D3"/>
    <w:rsid w:val="06CA5264"/>
    <w:rsid w:val="06CBFDBB"/>
    <w:rsid w:val="06CEE0A9"/>
    <w:rsid w:val="06D06CF9"/>
    <w:rsid w:val="06D2DC00"/>
    <w:rsid w:val="06E347D0"/>
    <w:rsid w:val="06F88B19"/>
    <w:rsid w:val="07217D95"/>
    <w:rsid w:val="0726DF39"/>
    <w:rsid w:val="0727594D"/>
    <w:rsid w:val="072F3163"/>
    <w:rsid w:val="073A39BE"/>
    <w:rsid w:val="073EB479"/>
    <w:rsid w:val="0741D940"/>
    <w:rsid w:val="075F3C81"/>
    <w:rsid w:val="07627F45"/>
    <w:rsid w:val="07681758"/>
    <w:rsid w:val="077578BC"/>
    <w:rsid w:val="0778340E"/>
    <w:rsid w:val="07785FA3"/>
    <w:rsid w:val="077A14FF"/>
    <w:rsid w:val="0781C8B3"/>
    <w:rsid w:val="078B04EE"/>
    <w:rsid w:val="07956CB5"/>
    <w:rsid w:val="079E9CB3"/>
    <w:rsid w:val="07A6C326"/>
    <w:rsid w:val="07BAA588"/>
    <w:rsid w:val="07C45A5D"/>
    <w:rsid w:val="07D86465"/>
    <w:rsid w:val="07E55689"/>
    <w:rsid w:val="07E9408A"/>
    <w:rsid w:val="07F35200"/>
    <w:rsid w:val="07FDC45E"/>
    <w:rsid w:val="0803999F"/>
    <w:rsid w:val="080B25DA"/>
    <w:rsid w:val="084F02A5"/>
    <w:rsid w:val="08506FBE"/>
    <w:rsid w:val="0850B634"/>
    <w:rsid w:val="08570416"/>
    <w:rsid w:val="085E6ACB"/>
    <w:rsid w:val="087C8042"/>
    <w:rsid w:val="088A9D9C"/>
    <w:rsid w:val="089088CF"/>
    <w:rsid w:val="089FB662"/>
    <w:rsid w:val="08A97F03"/>
    <w:rsid w:val="08AB9BE3"/>
    <w:rsid w:val="08ADDB83"/>
    <w:rsid w:val="08BB89EE"/>
    <w:rsid w:val="08C4B3D8"/>
    <w:rsid w:val="08D937A1"/>
    <w:rsid w:val="08E267F2"/>
    <w:rsid w:val="08EE2C89"/>
    <w:rsid w:val="08EF82B7"/>
    <w:rsid w:val="08F3FC52"/>
    <w:rsid w:val="08FF748C"/>
    <w:rsid w:val="0901872C"/>
    <w:rsid w:val="0909CA3B"/>
    <w:rsid w:val="090A9C7B"/>
    <w:rsid w:val="09126267"/>
    <w:rsid w:val="0928EDBC"/>
    <w:rsid w:val="09610545"/>
    <w:rsid w:val="0965C5CD"/>
    <w:rsid w:val="09756799"/>
    <w:rsid w:val="0977622C"/>
    <w:rsid w:val="098A4FC5"/>
    <w:rsid w:val="09936E40"/>
    <w:rsid w:val="09990355"/>
    <w:rsid w:val="09A50541"/>
    <w:rsid w:val="09A824CC"/>
    <w:rsid w:val="09BE3069"/>
    <w:rsid w:val="09D1CDED"/>
    <w:rsid w:val="09DF5F73"/>
    <w:rsid w:val="09E12490"/>
    <w:rsid w:val="09ECDBF7"/>
    <w:rsid w:val="09F6F526"/>
    <w:rsid w:val="0A01B4B1"/>
    <w:rsid w:val="0A068B26"/>
    <w:rsid w:val="0A091ADC"/>
    <w:rsid w:val="0A1EBAF5"/>
    <w:rsid w:val="0A35D0E3"/>
    <w:rsid w:val="0A3FE407"/>
    <w:rsid w:val="0A4FEFFD"/>
    <w:rsid w:val="0A59A476"/>
    <w:rsid w:val="0A6B7358"/>
    <w:rsid w:val="0A70E658"/>
    <w:rsid w:val="0A74C604"/>
    <w:rsid w:val="0A807A9A"/>
    <w:rsid w:val="0A92B5D6"/>
    <w:rsid w:val="0A9A3831"/>
    <w:rsid w:val="0A9B9603"/>
    <w:rsid w:val="0AB0C456"/>
    <w:rsid w:val="0AB5D2AF"/>
    <w:rsid w:val="0AC09AF1"/>
    <w:rsid w:val="0AC2889D"/>
    <w:rsid w:val="0ACE2517"/>
    <w:rsid w:val="0ADD75FD"/>
    <w:rsid w:val="0ADF0D52"/>
    <w:rsid w:val="0AEA3F8D"/>
    <w:rsid w:val="0B6DDD79"/>
    <w:rsid w:val="0B74AC7F"/>
    <w:rsid w:val="0B832A8A"/>
    <w:rsid w:val="0B83FF6B"/>
    <w:rsid w:val="0B882561"/>
    <w:rsid w:val="0B8B94A0"/>
    <w:rsid w:val="0B9D8512"/>
    <w:rsid w:val="0B9DBD36"/>
    <w:rsid w:val="0BB1F0EF"/>
    <w:rsid w:val="0BEF28FE"/>
    <w:rsid w:val="0BF5713D"/>
    <w:rsid w:val="0C12259C"/>
    <w:rsid w:val="0C16D2B5"/>
    <w:rsid w:val="0C2791F4"/>
    <w:rsid w:val="0C3B037B"/>
    <w:rsid w:val="0C3C0A4E"/>
    <w:rsid w:val="0C3FED67"/>
    <w:rsid w:val="0C507BC0"/>
    <w:rsid w:val="0C6077EC"/>
    <w:rsid w:val="0C687959"/>
    <w:rsid w:val="0C6EE381"/>
    <w:rsid w:val="0C7DD4E2"/>
    <w:rsid w:val="0C8E724D"/>
    <w:rsid w:val="0C9F675E"/>
    <w:rsid w:val="0CA810AA"/>
    <w:rsid w:val="0CA9972B"/>
    <w:rsid w:val="0CAB6904"/>
    <w:rsid w:val="0CB110F1"/>
    <w:rsid w:val="0CBB3BB2"/>
    <w:rsid w:val="0CBC098F"/>
    <w:rsid w:val="0CBCB1AD"/>
    <w:rsid w:val="0CCDB957"/>
    <w:rsid w:val="0CD6B507"/>
    <w:rsid w:val="0CF8BC29"/>
    <w:rsid w:val="0CFF0CA0"/>
    <w:rsid w:val="0D0184F5"/>
    <w:rsid w:val="0D18F018"/>
    <w:rsid w:val="0D22957A"/>
    <w:rsid w:val="0D263D9C"/>
    <w:rsid w:val="0D36560C"/>
    <w:rsid w:val="0D3C790A"/>
    <w:rsid w:val="0D4A90CD"/>
    <w:rsid w:val="0D724439"/>
    <w:rsid w:val="0D8B506D"/>
    <w:rsid w:val="0D8C5B4F"/>
    <w:rsid w:val="0D946905"/>
    <w:rsid w:val="0DA1B1A1"/>
    <w:rsid w:val="0DA59F8F"/>
    <w:rsid w:val="0DBF7B76"/>
    <w:rsid w:val="0DC07CFA"/>
    <w:rsid w:val="0DC5A0A9"/>
    <w:rsid w:val="0DC7CDC5"/>
    <w:rsid w:val="0DED444F"/>
    <w:rsid w:val="0E088BF5"/>
    <w:rsid w:val="0E08BFC0"/>
    <w:rsid w:val="0E105321"/>
    <w:rsid w:val="0E1264D2"/>
    <w:rsid w:val="0E314766"/>
    <w:rsid w:val="0E44BDFC"/>
    <w:rsid w:val="0E485F46"/>
    <w:rsid w:val="0E731024"/>
    <w:rsid w:val="0E771D1F"/>
    <w:rsid w:val="0E7EB33B"/>
    <w:rsid w:val="0E85B8FF"/>
    <w:rsid w:val="0E89550D"/>
    <w:rsid w:val="0E962388"/>
    <w:rsid w:val="0EA20594"/>
    <w:rsid w:val="0EDB6408"/>
    <w:rsid w:val="0EE8790F"/>
    <w:rsid w:val="0F0B3297"/>
    <w:rsid w:val="0F17A218"/>
    <w:rsid w:val="0F1BD2FC"/>
    <w:rsid w:val="0F3E8DAC"/>
    <w:rsid w:val="0F4137E2"/>
    <w:rsid w:val="0F4E9156"/>
    <w:rsid w:val="0F53DB17"/>
    <w:rsid w:val="0F55F56A"/>
    <w:rsid w:val="0F7239B8"/>
    <w:rsid w:val="0F857A91"/>
    <w:rsid w:val="0F878983"/>
    <w:rsid w:val="0F8ECD4A"/>
    <w:rsid w:val="0F928175"/>
    <w:rsid w:val="0FAF3A76"/>
    <w:rsid w:val="0FCC284C"/>
    <w:rsid w:val="0FDA7A83"/>
    <w:rsid w:val="0FE88ADB"/>
    <w:rsid w:val="0FE9656E"/>
    <w:rsid w:val="0FEA5DE1"/>
    <w:rsid w:val="0FF81362"/>
    <w:rsid w:val="100B185D"/>
    <w:rsid w:val="101CBA7C"/>
    <w:rsid w:val="102A403B"/>
    <w:rsid w:val="1044D82C"/>
    <w:rsid w:val="104B3383"/>
    <w:rsid w:val="1051CB5C"/>
    <w:rsid w:val="107151BD"/>
    <w:rsid w:val="1074CF61"/>
    <w:rsid w:val="10AE20CB"/>
    <w:rsid w:val="10B5F78F"/>
    <w:rsid w:val="10BDE64E"/>
    <w:rsid w:val="10D5380D"/>
    <w:rsid w:val="10DC8437"/>
    <w:rsid w:val="10E8E895"/>
    <w:rsid w:val="10FFF332"/>
    <w:rsid w:val="1115348B"/>
    <w:rsid w:val="111B5930"/>
    <w:rsid w:val="111EA323"/>
    <w:rsid w:val="111FCFCE"/>
    <w:rsid w:val="112BE406"/>
    <w:rsid w:val="113896BF"/>
    <w:rsid w:val="113AB420"/>
    <w:rsid w:val="1159BA23"/>
    <w:rsid w:val="11670DB5"/>
    <w:rsid w:val="118166C6"/>
    <w:rsid w:val="1193D78B"/>
    <w:rsid w:val="11988A70"/>
    <w:rsid w:val="119D65F7"/>
    <w:rsid w:val="119FD4A8"/>
    <w:rsid w:val="11A326B0"/>
    <w:rsid w:val="11B43D14"/>
    <w:rsid w:val="11B52013"/>
    <w:rsid w:val="11EA6545"/>
    <w:rsid w:val="11EAFAA6"/>
    <w:rsid w:val="11ED3A4F"/>
    <w:rsid w:val="11F276E9"/>
    <w:rsid w:val="1202F030"/>
    <w:rsid w:val="1212D58B"/>
    <w:rsid w:val="12135EFF"/>
    <w:rsid w:val="121A6E3F"/>
    <w:rsid w:val="123FB9B7"/>
    <w:rsid w:val="12424EEF"/>
    <w:rsid w:val="1290EA4B"/>
    <w:rsid w:val="129290E4"/>
    <w:rsid w:val="129F32AF"/>
    <w:rsid w:val="12B33DCE"/>
    <w:rsid w:val="12B43C1C"/>
    <w:rsid w:val="12B961A1"/>
    <w:rsid w:val="12D2C91B"/>
    <w:rsid w:val="12D64106"/>
    <w:rsid w:val="12E040A3"/>
    <w:rsid w:val="12EDA0B5"/>
    <w:rsid w:val="12F3BF85"/>
    <w:rsid w:val="12F439B8"/>
    <w:rsid w:val="13023E49"/>
    <w:rsid w:val="1304A77C"/>
    <w:rsid w:val="1306ACBF"/>
    <w:rsid w:val="133039A1"/>
    <w:rsid w:val="13312933"/>
    <w:rsid w:val="1343099F"/>
    <w:rsid w:val="13435B5B"/>
    <w:rsid w:val="134454E1"/>
    <w:rsid w:val="134CBE1C"/>
    <w:rsid w:val="1360B27B"/>
    <w:rsid w:val="136D6904"/>
    <w:rsid w:val="1393FEE6"/>
    <w:rsid w:val="139C7FA9"/>
    <w:rsid w:val="139D9143"/>
    <w:rsid w:val="13B287AB"/>
    <w:rsid w:val="13D46589"/>
    <w:rsid w:val="13DB638A"/>
    <w:rsid w:val="14149B38"/>
    <w:rsid w:val="1414E322"/>
    <w:rsid w:val="1436D7B0"/>
    <w:rsid w:val="143CD16F"/>
    <w:rsid w:val="14598008"/>
    <w:rsid w:val="14641A66"/>
    <w:rsid w:val="1467E21C"/>
    <w:rsid w:val="146CD247"/>
    <w:rsid w:val="1480A090"/>
    <w:rsid w:val="149B8383"/>
    <w:rsid w:val="14BFC190"/>
    <w:rsid w:val="14C758B3"/>
    <w:rsid w:val="14CBD7EA"/>
    <w:rsid w:val="14D9396D"/>
    <w:rsid w:val="14DAD0D2"/>
    <w:rsid w:val="14DBC31E"/>
    <w:rsid w:val="14DE1ECE"/>
    <w:rsid w:val="14DF9F07"/>
    <w:rsid w:val="14E4036D"/>
    <w:rsid w:val="14ED37F4"/>
    <w:rsid w:val="14EE7933"/>
    <w:rsid w:val="14F52B40"/>
    <w:rsid w:val="14FEC905"/>
    <w:rsid w:val="150633E5"/>
    <w:rsid w:val="15312CE8"/>
    <w:rsid w:val="15439128"/>
    <w:rsid w:val="1556A8FC"/>
    <w:rsid w:val="155B424B"/>
    <w:rsid w:val="15661C0D"/>
    <w:rsid w:val="156FB01C"/>
    <w:rsid w:val="15785C57"/>
    <w:rsid w:val="1598A1B8"/>
    <w:rsid w:val="159C69F7"/>
    <w:rsid w:val="15A42F81"/>
    <w:rsid w:val="15CCC223"/>
    <w:rsid w:val="15D1F382"/>
    <w:rsid w:val="15D2C084"/>
    <w:rsid w:val="15EB9457"/>
    <w:rsid w:val="15FCCFE1"/>
    <w:rsid w:val="1607F830"/>
    <w:rsid w:val="160A031B"/>
    <w:rsid w:val="160B1023"/>
    <w:rsid w:val="16172556"/>
    <w:rsid w:val="16230E0A"/>
    <w:rsid w:val="163869B6"/>
    <w:rsid w:val="16442E0F"/>
    <w:rsid w:val="164C0D05"/>
    <w:rsid w:val="16604737"/>
    <w:rsid w:val="1663045E"/>
    <w:rsid w:val="1686D769"/>
    <w:rsid w:val="1688E5F1"/>
    <w:rsid w:val="168C0197"/>
    <w:rsid w:val="1697D016"/>
    <w:rsid w:val="169B42F3"/>
    <w:rsid w:val="17160B86"/>
    <w:rsid w:val="1721015A"/>
    <w:rsid w:val="174622E1"/>
    <w:rsid w:val="175B7C78"/>
    <w:rsid w:val="1767DDE2"/>
    <w:rsid w:val="17766270"/>
    <w:rsid w:val="177D4DD1"/>
    <w:rsid w:val="177EF7BD"/>
    <w:rsid w:val="17812F7F"/>
    <w:rsid w:val="1781CF8D"/>
    <w:rsid w:val="178E76F3"/>
    <w:rsid w:val="17A0DA6C"/>
    <w:rsid w:val="17A54B82"/>
    <w:rsid w:val="17D5F611"/>
    <w:rsid w:val="17E759D8"/>
    <w:rsid w:val="17FB9DB7"/>
    <w:rsid w:val="180A4528"/>
    <w:rsid w:val="181A7DAB"/>
    <w:rsid w:val="18262759"/>
    <w:rsid w:val="18275802"/>
    <w:rsid w:val="18395A53"/>
    <w:rsid w:val="1839B0BB"/>
    <w:rsid w:val="183C6C4C"/>
    <w:rsid w:val="1843B123"/>
    <w:rsid w:val="18550302"/>
    <w:rsid w:val="18909101"/>
    <w:rsid w:val="18924AB2"/>
    <w:rsid w:val="18C0CC15"/>
    <w:rsid w:val="18D5D04F"/>
    <w:rsid w:val="18E60E25"/>
    <w:rsid w:val="19027528"/>
    <w:rsid w:val="19054812"/>
    <w:rsid w:val="1921357E"/>
    <w:rsid w:val="1924FE92"/>
    <w:rsid w:val="193C95F4"/>
    <w:rsid w:val="194ED7A3"/>
    <w:rsid w:val="196C890E"/>
    <w:rsid w:val="1971A6B4"/>
    <w:rsid w:val="197EF698"/>
    <w:rsid w:val="19820C58"/>
    <w:rsid w:val="199EE14E"/>
    <w:rsid w:val="19A4D7EF"/>
    <w:rsid w:val="19DB5DDA"/>
    <w:rsid w:val="19E1B946"/>
    <w:rsid w:val="1A06CB1A"/>
    <w:rsid w:val="1A1584C3"/>
    <w:rsid w:val="1A3EA190"/>
    <w:rsid w:val="1A3FACC2"/>
    <w:rsid w:val="1A511BA3"/>
    <w:rsid w:val="1A542571"/>
    <w:rsid w:val="1A5CED14"/>
    <w:rsid w:val="1A618206"/>
    <w:rsid w:val="1A6BBB86"/>
    <w:rsid w:val="1A826352"/>
    <w:rsid w:val="1A84E686"/>
    <w:rsid w:val="1A8E0AC5"/>
    <w:rsid w:val="1AA07742"/>
    <w:rsid w:val="1AC076E6"/>
    <w:rsid w:val="1B096759"/>
    <w:rsid w:val="1B39A177"/>
    <w:rsid w:val="1B5B1937"/>
    <w:rsid w:val="1B61B4C1"/>
    <w:rsid w:val="1B670821"/>
    <w:rsid w:val="1B6EBA16"/>
    <w:rsid w:val="1B788F42"/>
    <w:rsid w:val="1B8015F3"/>
    <w:rsid w:val="1B857B74"/>
    <w:rsid w:val="1BBD5B1C"/>
    <w:rsid w:val="1BC0E4EF"/>
    <w:rsid w:val="1BC1481D"/>
    <w:rsid w:val="1BEB2A9C"/>
    <w:rsid w:val="1BF23358"/>
    <w:rsid w:val="1BF280C0"/>
    <w:rsid w:val="1BFE2AD4"/>
    <w:rsid w:val="1C01FDF1"/>
    <w:rsid w:val="1C2567B7"/>
    <w:rsid w:val="1C42ED36"/>
    <w:rsid w:val="1C457E3F"/>
    <w:rsid w:val="1C5255F8"/>
    <w:rsid w:val="1C61E816"/>
    <w:rsid w:val="1C65AB97"/>
    <w:rsid w:val="1C673DAF"/>
    <w:rsid w:val="1C78CEE0"/>
    <w:rsid w:val="1C8AB258"/>
    <w:rsid w:val="1C982936"/>
    <w:rsid w:val="1C9C2105"/>
    <w:rsid w:val="1CA75306"/>
    <w:rsid w:val="1CAB12CE"/>
    <w:rsid w:val="1CB41EB2"/>
    <w:rsid w:val="1CC33FD0"/>
    <w:rsid w:val="1CC91C4C"/>
    <w:rsid w:val="1CD1CE64"/>
    <w:rsid w:val="1CDE5B0A"/>
    <w:rsid w:val="1CE83FF7"/>
    <w:rsid w:val="1CEAA2EF"/>
    <w:rsid w:val="1CF38A18"/>
    <w:rsid w:val="1D0A0DA9"/>
    <w:rsid w:val="1D1DC556"/>
    <w:rsid w:val="1D28E369"/>
    <w:rsid w:val="1D2A6641"/>
    <w:rsid w:val="1D4ED6B8"/>
    <w:rsid w:val="1D64A638"/>
    <w:rsid w:val="1D6F14EC"/>
    <w:rsid w:val="1D8860B2"/>
    <w:rsid w:val="1DA04881"/>
    <w:rsid w:val="1DA9091F"/>
    <w:rsid w:val="1DD05040"/>
    <w:rsid w:val="1DF14815"/>
    <w:rsid w:val="1DFF5788"/>
    <w:rsid w:val="1E017E64"/>
    <w:rsid w:val="1E4512B2"/>
    <w:rsid w:val="1E457027"/>
    <w:rsid w:val="1E50C30F"/>
    <w:rsid w:val="1E5AD011"/>
    <w:rsid w:val="1E634573"/>
    <w:rsid w:val="1E676FD0"/>
    <w:rsid w:val="1E8113FF"/>
    <w:rsid w:val="1E820936"/>
    <w:rsid w:val="1E8A4F9F"/>
    <w:rsid w:val="1E96140D"/>
    <w:rsid w:val="1E98AA98"/>
    <w:rsid w:val="1E9E289C"/>
    <w:rsid w:val="1E9EB45D"/>
    <w:rsid w:val="1EB3946B"/>
    <w:rsid w:val="1EB9ED0A"/>
    <w:rsid w:val="1EC4B522"/>
    <w:rsid w:val="1EE110FE"/>
    <w:rsid w:val="1F3FDE6C"/>
    <w:rsid w:val="1F45566D"/>
    <w:rsid w:val="1F517C9D"/>
    <w:rsid w:val="1F520B16"/>
    <w:rsid w:val="1F54231C"/>
    <w:rsid w:val="1F55B612"/>
    <w:rsid w:val="1F7881C4"/>
    <w:rsid w:val="1F7BC1AC"/>
    <w:rsid w:val="1F870A51"/>
    <w:rsid w:val="1F942C50"/>
    <w:rsid w:val="1F99C1CB"/>
    <w:rsid w:val="1FC3E2B7"/>
    <w:rsid w:val="1FD5AB7A"/>
    <w:rsid w:val="1FE32639"/>
    <w:rsid w:val="1FE5731A"/>
    <w:rsid w:val="1FF6A072"/>
    <w:rsid w:val="2031839A"/>
    <w:rsid w:val="20356ACA"/>
    <w:rsid w:val="203A95CC"/>
    <w:rsid w:val="204983CC"/>
    <w:rsid w:val="204FFBDF"/>
    <w:rsid w:val="20670BCF"/>
    <w:rsid w:val="206AE7F9"/>
    <w:rsid w:val="20725677"/>
    <w:rsid w:val="20766207"/>
    <w:rsid w:val="208755D1"/>
    <w:rsid w:val="2089E682"/>
    <w:rsid w:val="208CEAEC"/>
    <w:rsid w:val="20907712"/>
    <w:rsid w:val="2096127C"/>
    <w:rsid w:val="209F32E8"/>
    <w:rsid w:val="209FAC77"/>
    <w:rsid w:val="20B656E3"/>
    <w:rsid w:val="20B7143E"/>
    <w:rsid w:val="20BDFC35"/>
    <w:rsid w:val="20C06257"/>
    <w:rsid w:val="20D98A03"/>
    <w:rsid w:val="20DA9580"/>
    <w:rsid w:val="20EBF286"/>
    <w:rsid w:val="210A2C5A"/>
    <w:rsid w:val="21355939"/>
    <w:rsid w:val="21546084"/>
    <w:rsid w:val="215795D6"/>
    <w:rsid w:val="2171FAAA"/>
    <w:rsid w:val="21A6AB40"/>
    <w:rsid w:val="21F80876"/>
    <w:rsid w:val="21FC3AF7"/>
    <w:rsid w:val="2201D7BA"/>
    <w:rsid w:val="2209902D"/>
    <w:rsid w:val="220F7D06"/>
    <w:rsid w:val="2219345C"/>
    <w:rsid w:val="22250FBB"/>
    <w:rsid w:val="2225117C"/>
    <w:rsid w:val="2234A051"/>
    <w:rsid w:val="2265CD34"/>
    <w:rsid w:val="22661E97"/>
    <w:rsid w:val="226CBBE1"/>
    <w:rsid w:val="226D70F5"/>
    <w:rsid w:val="2296E255"/>
    <w:rsid w:val="2298318A"/>
    <w:rsid w:val="22A1CD02"/>
    <w:rsid w:val="22A796D1"/>
    <w:rsid w:val="22A7B15C"/>
    <w:rsid w:val="22B422B9"/>
    <w:rsid w:val="22BD7565"/>
    <w:rsid w:val="22E2F045"/>
    <w:rsid w:val="22EA3320"/>
    <w:rsid w:val="22EF15FA"/>
    <w:rsid w:val="23020479"/>
    <w:rsid w:val="23022369"/>
    <w:rsid w:val="2304C2B6"/>
    <w:rsid w:val="231540FA"/>
    <w:rsid w:val="23170DC4"/>
    <w:rsid w:val="232B05D4"/>
    <w:rsid w:val="232E4134"/>
    <w:rsid w:val="2339B877"/>
    <w:rsid w:val="2348A628"/>
    <w:rsid w:val="235E2F8E"/>
    <w:rsid w:val="237444E8"/>
    <w:rsid w:val="237BB03F"/>
    <w:rsid w:val="239EBC83"/>
    <w:rsid w:val="239F65C6"/>
    <w:rsid w:val="23B3D8F4"/>
    <w:rsid w:val="23C3B484"/>
    <w:rsid w:val="23CC3707"/>
    <w:rsid w:val="23E89309"/>
    <w:rsid w:val="23FAB637"/>
    <w:rsid w:val="240535FD"/>
    <w:rsid w:val="241B9952"/>
    <w:rsid w:val="241CB191"/>
    <w:rsid w:val="24374912"/>
    <w:rsid w:val="24414DCB"/>
    <w:rsid w:val="24608999"/>
    <w:rsid w:val="246D163D"/>
    <w:rsid w:val="2480FFD9"/>
    <w:rsid w:val="2483E0C5"/>
    <w:rsid w:val="24D1EF05"/>
    <w:rsid w:val="24DA9DD7"/>
    <w:rsid w:val="24E1AFB1"/>
    <w:rsid w:val="24EF1684"/>
    <w:rsid w:val="2502D29F"/>
    <w:rsid w:val="2513D91B"/>
    <w:rsid w:val="252773A7"/>
    <w:rsid w:val="253B5BA6"/>
    <w:rsid w:val="253C0026"/>
    <w:rsid w:val="253D233D"/>
    <w:rsid w:val="2549B5E2"/>
    <w:rsid w:val="2553360F"/>
    <w:rsid w:val="25677BDB"/>
    <w:rsid w:val="25B19C61"/>
    <w:rsid w:val="25BC2FC8"/>
    <w:rsid w:val="25C8F3FE"/>
    <w:rsid w:val="25DC3206"/>
    <w:rsid w:val="25ECE38C"/>
    <w:rsid w:val="25F2A3DB"/>
    <w:rsid w:val="260143F3"/>
    <w:rsid w:val="260CE432"/>
    <w:rsid w:val="26262C88"/>
    <w:rsid w:val="262AF8D5"/>
    <w:rsid w:val="26404ABF"/>
    <w:rsid w:val="266EB21A"/>
    <w:rsid w:val="267BDBAF"/>
    <w:rsid w:val="267ECFA2"/>
    <w:rsid w:val="2683CC46"/>
    <w:rsid w:val="2686AB17"/>
    <w:rsid w:val="268A77C2"/>
    <w:rsid w:val="268ACE5C"/>
    <w:rsid w:val="26925648"/>
    <w:rsid w:val="269DAB14"/>
    <w:rsid w:val="269EB75C"/>
    <w:rsid w:val="26A60D21"/>
    <w:rsid w:val="26A9C642"/>
    <w:rsid w:val="26B30E29"/>
    <w:rsid w:val="26B40116"/>
    <w:rsid w:val="26CC2B20"/>
    <w:rsid w:val="26DF1044"/>
    <w:rsid w:val="26E50307"/>
    <w:rsid w:val="26EFB950"/>
    <w:rsid w:val="26F25275"/>
    <w:rsid w:val="26F48D22"/>
    <w:rsid w:val="26F7611A"/>
    <w:rsid w:val="270DB44A"/>
    <w:rsid w:val="271F8125"/>
    <w:rsid w:val="27295299"/>
    <w:rsid w:val="2743AAAB"/>
    <w:rsid w:val="27479CBE"/>
    <w:rsid w:val="274FFACB"/>
    <w:rsid w:val="2751D80B"/>
    <w:rsid w:val="27609693"/>
    <w:rsid w:val="2768BA27"/>
    <w:rsid w:val="279B74AA"/>
    <w:rsid w:val="27A0E15C"/>
    <w:rsid w:val="27A7DD85"/>
    <w:rsid w:val="27C28900"/>
    <w:rsid w:val="27D959B7"/>
    <w:rsid w:val="280E72B9"/>
    <w:rsid w:val="2813E427"/>
    <w:rsid w:val="282B02E8"/>
    <w:rsid w:val="283A28DB"/>
    <w:rsid w:val="2842D816"/>
    <w:rsid w:val="2873095C"/>
    <w:rsid w:val="28735E6E"/>
    <w:rsid w:val="287F6D96"/>
    <w:rsid w:val="2887D2C0"/>
    <w:rsid w:val="2890702A"/>
    <w:rsid w:val="28955772"/>
    <w:rsid w:val="289F6556"/>
    <w:rsid w:val="28AC501D"/>
    <w:rsid w:val="28B4E69B"/>
    <w:rsid w:val="28C00D98"/>
    <w:rsid w:val="28C2C0CE"/>
    <w:rsid w:val="28DFD4EB"/>
    <w:rsid w:val="28E32F61"/>
    <w:rsid w:val="28F4817C"/>
    <w:rsid w:val="290561AA"/>
    <w:rsid w:val="29111964"/>
    <w:rsid w:val="292B9227"/>
    <w:rsid w:val="2930414F"/>
    <w:rsid w:val="293B84A5"/>
    <w:rsid w:val="294A3FB9"/>
    <w:rsid w:val="29567E31"/>
    <w:rsid w:val="295A8196"/>
    <w:rsid w:val="295CF168"/>
    <w:rsid w:val="295EDDD5"/>
    <w:rsid w:val="297CFA57"/>
    <w:rsid w:val="29875478"/>
    <w:rsid w:val="29A43185"/>
    <w:rsid w:val="29B1A4BA"/>
    <w:rsid w:val="29B7883A"/>
    <w:rsid w:val="29BAE041"/>
    <w:rsid w:val="29BF6134"/>
    <w:rsid w:val="29C4900A"/>
    <w:rsid w:val="29D3E669"/>
    <w:rsid w:val="29DB728D"/>
    <w:rsid w:val="29DFDD55"/>
    <w:rsid w:val="29E3337A"/>
    <w:rsid w:val="29EB0842"/>
    <w:rsid w:val="29EF30A7"/>
    <w:rsid w:val="2A010ADE"/>
    <w:rsid w:val="2A085444"/>
    <w:rsid w:val="2A1B05B4"/>
    <w:rsid w:val="2A44BB8B"/>
    <w:rsid w:val="2A9B9A55"/>
    <w:rsid w:val="2AD6719A"/>
    <w:rsid w:val="2AEFCABE"/>
    <w:rsid w:val="2B096253"/>
    <w:rsid w:val="2B11A388"/>
    <w:rsid w:val="2B2B800E"/>
    <w:rsid w:val="2B384155"/>
    <w:rsid w:val="2B419338"/>
    <w:rsid w:val="2B523144"/>
    <w:rsid w:val="2B62A3AA"/>
    <w:rsid w:val="2B65ADCD"/>
    <w:rsid w:val="2B8204EC"/>
    <w:rsid w:val="2B9CA1AE"/>
    <w:rsid w:val="2BC32A73"/>
    <w:rsid w:val="2BD03FF8"/>
    <w:rsid w:val="2BD1B8C4"/>
    <w:rsid w:val="2BDCA0DB"/>
    <w:rsid w:val="2BE1C5D0"/>
    <w:rsid w:val="2BE4E354"/>
    <w:rsid w:val="2BEB6287"/>
    <w:rsid w:val="2BEE3D8F"/>
    <w:rsid w:val="2BFE3CC3"/>
    <w:rsid w:val="2BFE4A56"/>
    <w:rsid w:val="2C17EEE3"/>
    <w:rsid w:val="2C260B69"/>
    <w:rsid w:val="2C2CE880"/>
    <w:rsid w:val="2C2CFA32"/>
    <w:rsid w:val="2C2F1488"/>
    <w:rsid w:val="2C344B28"/>
    <w:rsid w:val="2C3AECFC"/>
    <w:rsid w:val="2C3C6A13"/>
    <w:rsid w:val="2C85AFCD"/>
    <w:rsid w:val="2C8AF496"/>
    <w:rsid w:val="2CA1BB34"/>
    <w:rsid w:val="2CD04177"/>
    <w:rsid w:val="2CD2413F"/>
    <w:rsid w:val="2CD4F390"/>
    <w:rsid w:val="2CD6A62B"/>
    <w:rsid w:val="2CE0EAA1"/>
    <w:rsid w:val="2CE45B8F"/>
    <w:rsid w:val="2D1C2522"/>
    <w:rsid w:val="2D36451C"/>
    <w:rsid w:val="2D39CE32"/>
    <w:rsid w:val="2D3BDCEE"/>
    <w:rsid w:val="2D3EED9E"/>
    <w:rsid w:val="2D409CF6"/>
    <w:rsid w:val="2D429695"/>
    <w:rsid w:val="2D479389"/>
    <w:rsid w:val="2D487C32"/>
    <w:rsid w:val="2D5DA3DA"/>
    <w:rsid w:val="2D6BCED3"/>
    <w:rsid w:val="2D6C1059"/>
    <w:rsid w:val="2D82B59D"/>
    <w:rsid w:val="2DA1993E"/>
    <w:rsid w:val="2DAFB210"/>
    <w:rsid w:val="2DBE0A26"/>
    <w:rsid w:val="2DD0F97C"/>
    <w:rsid w:val="2DD35FCD"/>
    <w:rsid w:val="2DDA79EB"/>
    <w:rsid w:val="2DE85960"/>
    <w:rsid w:val="2DF8100D"/>
    <w:rsid w:val="2DFE0DE3"/>
    <w:rsid w:val="2E1B8749"/>
    <w:rsid w:val="2E21F634"/>
    <w:rsid w:val="2E49A074"/>
    <w:rsid w:val="2E49FB09"/>
    <w:rsid w:val="2E52BDC7"/>
    <w:rsid w:val="2E687E6F"/>
    <w:rsid w:val="2E9ABBA6"/>
    <w:rsid w:val="2E9B8FBC"/>
    <w:rsid w:val="2EAD3FB3"/>
    <w:rsid w:val="2EB623D8"/>
    <w:rsid w:val="2EE0B047"/>
    <w:rsid w:val="2EE255E1"/>
    <w:rsid w:val="2EE344E6"/>
    <w:rsid w:val="2F0D80C3"/>
    <w:rsid w:val="2F25EB04"/>
    <w:rsid w:val="2F49C4E3"/>
    <w:rsid w:val="2F4EFAC8"/>
    <w:rsid w:val="2F5F6438"/>
    <w:rsid w:val="2F64B6CE"/>
    <w:rsid w:val="2F6F57AF"/>
    <w:rsid w:val="2F755A2D"/>
    <w:rsid w:val="2F824D22"/>
    <w:rsid w:val="2F8CF2FA"/>
    <w:rsid w:val="2F95441B"/>
    <w:rsid w:val="2F9BD0D3"/>
    <w:rsid w:val="2FA69802"/>
    <w:rsid w:val="2FCDDC81"/>
    <w:rsid w:val="2FD82BC3"/>
    <w:rsid w:val="2FE2C059"/>
    <w:rsid w:val="2FEC5F3C"/>
    <w:rsid w:val="2FF65CD1"/>
    <w:rsid w:val="2FF83F00"/>
    <w:rsid w:val="2FFD75FF"/>
    <w:rsid w:val="30045B4B"/>
    <w:rsid w:val="3042BF5A"/>
    <w:rsid w:val="3049E07F"/>
    <w:rsid w:val="305904A5"/>
    <w:rsid w:val="30716EF4"/>
    <w:rsid w:val="307D82F7"/>
    <w:rsid w:val="3089D27F"/>
    <w:rsid w:val="30937316"/>
    <w:rsid w:val="309AF7DC"/>
    <w:rsid w:val="30A22551"/>
    <w:rsid w:val="30AC6E40"/>
    <w:rsid w:val="30B4C081"/>
    <w:rsid w:val="30B536F3"/>
    <w:rsid w:val="30C7C786"/>
    <w:rsid w:val="30D1F080"/>
    <w:rsid w:val="30DAC27D"/>
    <w:rsid w:val="30EA3ABF"/>
    <w:rsid w:val="30F3A5DF"/>
    <w:rsid w:val="31062893"/>
    <w:rsid w:val="31158086"/>
    <w:rsid w:val="3115BFE8"/>
    <w:rsid w:val="3122F4BC"/>
    <w:rsid w:val="3124565F"/>
    <w:rsid w:val="3126656A"/>
    <w:rsid w:val="3147D9F7"/>
    <w:rsid w:val="31515BD3"/>
    <w:rsid w:val="31621C91"/>
    <w:rsid w:val="3165B9D9"/>
    <w:rsid w:val="317EF5AD"/>
    <w:rsid w:val="3188D183"/>
    <w:rsid w:val="318F6C40"/>
    <w:rsid w:val="319A2D8D"/>
    <w:rsid w:val="31ADF2F8"/>
    <w:rsid w:val="31B7718D"/>
    <w:rsid w:val="31DB0509"/>
    <w:rsid w:val="31E10DA9"/>
    <w:rsid w:val="31F732FA"/>
    <w:rsid w:val="31F8E82B"/>
    <w:rsid w:val="3217DF44"/>
    <w:rsid w:val="32380730"/>
    <w:rsid w:val="3247A068"/>
    <w:rsid w:val="324976A9"/>
    <w:rsid w:val="3253AEF4"/>
    <w:rsid w:val="32545E73"/>
    <w:rsid w:val="325CF031"/>
    <w:rsid w:val="3281AC3A"/>
    <w:rsid w:val="328AC96C"/>
    <w:rsid w:val="32D2E190"/>
    <w:rsid w:val="32E58190"/>
    <w:rsid w:val="32EB5238"/>
    <w:rsid w:val="3302AB68"/>
    <w:rsid w:val="331437A2"/>
    <w:rsid w:val="331BEE24"/>
    <w:rsid w:val="331E8122"/>
    <w:rsid w:val="3331EC4C"/>
    <w:rsid w:val="33382C0E"/>
    <w:rsid w:val="333AE8F2"/>
    <w:rsid w:val="335574EA"/>
    <w:rsid w:val="33560B3D"/>
    <w:rsid w:val="336FE16E"/>
    <w:rsid w:val="3387A453"/>
    <w:rsid w:val="33999DB3"/>
    <w:rsid w:val="33A97986"/>
    <w:rsid w:val="33ACB6D4"/>
    <w:rsid w:val="33B35DBE"/>
    <w:rsid w:val="33BA1B23"/>
    <w:rsid w:val="33C442B3"/>
    <w:rsid w:val="33CEA04C"/>
    <w:rsid w:val="33D5E8C5"/>
    <w:rsid w:val="33EE27AD"/>
    <w:rsid w:val="3402885E"/>
    <w:rsid w:val="34051AB1"/>
    <w:rsid w:val="340C542E"/>
    <w:rsid w:val="340CBFF2"/>
    <w:rsid w:val="340D2939"/>
    <w:rsid w:val="34129C38"/>
    <w:rsid w:val="3419AA4C"/>
    <w:rsid w:val="341B4B33"/>
    <w:rsid w:val="341ED52F"/>
    <w:rsid w:val="341F9698"/>
    <w:rsid w:val="342226C9"/>
    <w:rsid w:val="345858CB"/>
    <w:rsid w:val="3459C395"/>
    <w:rsid w:val="346E6D9E"/>
    <w:rsid w:val="34834503"/>
    <w:rsid w:val="34CF14D0"/>
    <w:rsid w:val="34E2BE30"/>
    <w:rsid w:val="34E5381D"/>
    <w:rsid w:val="3520DD77"/>
    <w:rsid w:val="35278A58"/>
    <w:rsid w:val="352B2243"/>
    <w:rsid w:val="352FBE61"/>
    <w:rsid w:val="353538BB"/>
    <w:rsid w:val="35472824"/>
    <w:rsid w:val="35617244"/>
    <w:rsid w:val="357B522F"/>
    <w:rsid w:val="35984DF4"/>
    <w:rsid w:val="35ADC31C"/>
    <w:rsid w:val="35B45DAD"/>
    <w:rsid w:val="35C5E6F1"/>
    <w:rsid w:val="35DE61D5"/>
    <w:rsid w:val="35E88164"/>
    <w:rsid w:val="35F574AC"/>
    <w:rsid w:val="35F6F44F"/>
    <w:rsid w:val="36322F69"/>
    <w:rsid w:val="3635AE9D"/>
    <w:rsid w:val="363BE71F"/>
    <w:rsid w:val="364067B5"/>
    <w:rsid w:val="364E2184"/>
    <w:rsid w:val="365E8BAB"/>
    <w:rsid w:val="3665C10F"/>
    <w:rsid w:val="3683D818"/>
    <w:rsid w:val="369A565B"/>
    <w:rsid w:val="36A55651"/>
    <w:rsid w:val="36B5CD68"/>
    <w:rsid w:val="36BF3D64"/>
    <w:rsid w:val="36C53E6C"/>
    <w:rsid w:val="36CC70A6"/>
    <w:rsid w:val="36D846F1"/>
    <w:rsid w:val="36E88CD5"/>
    <w:rsid w:val="36F5E910"/>
    <w:rsid w:val="36F9C1AF"/>
    <w:rsid w:val="3706A19C"/>
    <w:rsid w:val="372BAEBF"/>
    <w:rsid w:val="37433359"/>
    <w:rsid w:val="3754EA83"/>
    <w:rsid w:val="3764EC6C"/>
    <w:rsid w:val="376842BB"/>
    <w:rsid w:val="3768FE7E"/>
    <w:rsid w:val="37B16B28"/>
    <w:rsid w:val="37BCF42E"/>
    <w:rsid w:val="37F1EB36"/>
    <w:rsid w:val="3805C140"/>
    <w:rsid w:val="3819AF74"/>
    <w:rsid w:val="384520BC"/>
    <w:rsid w:val="386526A9"/>
    <w:rsid w:val="387AA132"/>
    <w:rsid w:val="38844584"/>
    <w:rsid w:val="38A22DE0"/>
    <w:rsid w:val="38B08E7B"/>
    <w:rsid w:val="38BEB459"/>
    <w:rsid w:val="38C10156"/>
    <w:rsid w:val="38CA76E0"/>
    <w:rsid w:val="38D096CB"/>
    <w:rsid w:val="38E04325"/>
    <w:rsid w:val="38E73B5C"/>
    <w:rsid w:val="38EDFF65"/>
    <w:rsid w:val="38F3528E"/>
    <w:rsid w:val="38FDAC66"/>
    <w:rsid w:val="39025ACF"/>
    <w:rsid w:val="39112752"/>
    <w:rsid w:val="3923A896"/>
    <w:rsid w:val="39594ED4"/>
    <w:rsid w:val="395A847C"/>
    <w:rsid w:val="398CEFD5"/>
    <w:rsid w:val="39903F85"/>
    <w:rsid w:val="39A5AAA1"/>
    <w:rsid w:val="39BC2BFE"/>
    <w:rsid w:val="39C8C713"/>
    <w:rsid w:val="39E82BFB"/>
    <w:rsid w:val="39F3FD21"/>
    <w:rsid w:val="3A0D99D5"/>
    <w:rsid w:val="3A1A30BB"/>
    <w:rsid w:val="3A234EBA"/>
    <w:rsid w:val="3A2C4305"/>
    <w:rsid w:val="3A2F2275"/>
    <w:rsid w:val="3A2F6D17"/>
    <w:rsid w:val="3A30E200"/>
    <w:rsid w:val="3A451BEB"/>
    <w:rsid w:val="3A480C2D"/>
    <w:rsid w:val="3A52414D"/>
    <w:rsid w:val="3A528574"/>
    <w:rsid w:val="3A5E85A1"/>
    <w:rsid w:val="3A61DD99"/>
    <w:rsid w:val="3A677833"/>
    <w:rsid w:val="3A7E41C9"/>
    <w:rsid w:val="3A804F17"/>
    <w:rsid w:val="3AB3B418"/>
    <w:rsid w:val="3AB59578"/>
    <w:rsid w:val="3ADBF460"/>
    <w:rsid w:val="3AE67C1E"/>
    <w:rsid w:val="3AFFC42F"/>
    <w:rsid w:val="3B08B7A1"/>
    <w:rsid w:val="3B0B000B"/>
    <w:rsid w:val="3B4E4895"/>
    <w:rsid w:val="3B622B92"/>
    <w:rsid w:val="3B71CE2C"/>
    <w:rsid w:val="3BB489AF"/>
    <w:rsid w:val="3BC84EEF"/>
    <w:rsid w:val="3BCCF9DF"/>
    <w:rsid w:val="3BD4C635"/>
    <w:rsid w:val="3BF69076"/>
    <w:rsid w:val="3C02116A"/>
    <w:rsid w:val="3C09EEBE"/>
    <w:rsid w:val="3C0AB705"/>
    <w:rsid w:val="3C19F63E"/>
    <w:rsid w:val="3C1DD585"/>
    <w:rsid w:val="3C24FDF7"/>
    <w:rsid w:val="3C4E9B03"/>
    <w:rsid w:val="3C5421E5"/>
    <w:rsid w:val="3C582AE5"/>
    <w:rsid w:val="3C58A4F1"/>
    <w:rsid w:val="3C667055"/>
    <w:rsid w:val="3C70EF7D"/>
    <w:rsid w:val="3C769658"/>
    <w:rsid w:val="3C89E6BD"/>
    <w:rsid w:val="3C928DD8"/>
    <w:rsid w:val="3C946808"/>
    <w:rsid w:val="3CA130D3"/>
    <w:rsid w:val="3CB5032D"/>
    <w:rsid w:val="3CB95D3D"/>
    <w:rsid w:val="3CD4892C"/>
    <w:rsid w:val="3D218FAF"/>
    <w:rsid w:val="3D282EB4"/>
    <w:rsid w:val="3D2B8941"/>
    <w:rsid w:val="3D448FD8"/>
    <w:rsid w:val="3D502712"/>
    <w:rsid w:val="3D7A919E"/>
    <w:rsid w:val="3D7CBCAD"/>
    <w:rsid w:val="3D9254BC"/>
    <w:rsid w:val="3DAD17AB"/>
    <w:rsid w:val="3DC3593E"/>
    <w:rsid w:val="3DDC3227"/>
    <w:rsid w:val="3DE99655"/>
    <w:rsid w:val="3DEE4C2D"/>
    <w:rsid w:val="3DF0E708"/>
    <w:rsid w:val="3DFE8F8F"/>
    <w:rsid w:val="3E1538ED"/>
    <w:rsid w:val="3E1713ED"/>
    <w:rsid w:val="3E26B26B"/>
    <w:rsid w:val="3E382E09"/>
    <w:rsid w:val="3E66EC61"/>
    <w:rsid w:val="3E7BE122"/>
    <w:rsid w:val="3E7E84F8"/>
    <w:rsid w:val="3E9102B5"/>
    <w:rsid w:val="3E9F4290"/>
    <w:rsid w:val="3EA4047F"/>
    <w:rsid w:val="3EABB54F"/>
    <w:rsid w:val="3ECD8651"/>
    <w:rsid w:val="3EDF7EAB"/>
    <w:rsid w:val="3EEDA298"/>
    <w:rsid w:val="3EF9230D"/>
    <w:rsid w:val="3EFC3156"/>
    <w:rsid w:val="3EFC9AD2"/>
    <w:rsid w:val="3F0C7C94"/>
    <w:rsid w:val="3F188D0E"/>
    <w:rsid w:val="3F1DBC9E"/>
    <w:rsid w:val="3F30DB1D"/>
    <w:rsid w:val="3F356DEA"/>
    <w:rsid w:val="3F41653E"/>
    <w:rsid w:val="3F4C34C3"/>
    <w:rsid w:val="3F4E3EB8"/>
    <w:rsid w:val="3F56888E"/>
    <w:rsid w:val="3F5B27DE"/>
    <w:rsid w:val="3F615C38"/>
    <w:rsid w:val="3F64E181"/>
    <w:rsid w:val="3F69BA1A"/>
    <w:rsid w:val="3F6E47C0"/>
    <w:rsid w:val="3F803D7E"/>
    <w:rsid w:val="3F93DDCD"/>
    <w:rsid w:val="3F9EDBE2"/>
    <w:rsid w:val="3FA36C73"/>
    <w:rsid w:val="3FDAAC94"/>
    <w:rsid w:val="3FE8AA54"/>
    <w:rsid w:val="3FF739B4"/>
    <w:rsid w:val="4001B079"/>
    <w:rsid w:val="4002E634"/>
    <w:rsid w:val="4004C140"/>
    <w:rsid w:val="400DA8EB"/>
    <w:rsid w:val="40140462"/>
    <w:rsid w:val="401B7D4A"/>
    <w:rsid w:val="4027E9D9"/>
    <w:rsid w:val="402BBCE3"/>
    <w:rsid w:val="40528C75"/>
    <w:rsid w:val="407DAF3F"/>
    <w:rsid w:val="4083E120"/>
    <w:rsid w:val="40A23451"/>
    <w:rsid w:val="40A38C51"/>
    <w:rsid w:val="40B0E671"/>
    <w:rsid w:val="40BD4381"/>
    <w:rsid w:val="40CAE3A5"/>
    <w:rsid w:val="40DAD2E3"/>
    <w:rsid w:val="40F2F63E"/>
    <w:rsid w:val="40FD769F"/>
    <w:rsid w:val="411211C0"/>
    <w:rsid w:val="4128ED29"/>
    <w:rsid w:val="413F525D"/>
    <w:rsid w:val="415332BC"/>
    <w:rsid w:val="415B6D06"/>
    <w:rsid w:val="417B57DD"/>
    <w:rsid w:val="417CC152"/>
    <w:rsid w:val="418129FE"/>
    <w:rsid w:val="418304D3"/>
    <w:rsid w:val="418410E5"/>
    <w:rsid w:val="41854FAC"/>
    <w:rsid w:val="41942DF5"/>
    <w:rsid w:val="41BF9335"/>
    <w:rsid w:val="41C90A7A"/>
    <w:rsid w:val="41DB65CB"/>
    <w:rsid w:val="41EB70B6"/>
    <w:rsid w:val="41EE12A3"/>
    <w:rsid w:val="41F48B1A"/>
    <w:rsid w:val="41F7D8A3"/>
    <w:rsid w:val="41F9E31F"/>
    <w:rsid w:val="4208DE5C"/>
    <w:rsid w:val="4217B43E"/>
    <w:rsid w:val="421FB6CB"/>
    <w:rsid w:val="42577054"/>
    <w:rsid w:val="425F496B"/>
    <w:rsid w:val="4286AA94"/>
    <w:rsid w:val="42912BB9"/>
    <w:rsid w:val="429375F6"/>
    <w:rsid w:val="42A081B7"/>
    <w:rsid w:val="42A87D51"/>
    <w:rsid w:val="42B13F4B"/>
    <w:rsid w:val="42B27CD9"/>
    <w:rsid w:val="42DCF0B0"/>
    <w:rsid w:val="42ED23EE"/>
    <w:rsid w:val="42F2037F"/>
    <w:rsid w:val="42F2BB7C"/>
    <w:rsid w:val="42FFA6D5"/>
    <w:rsid w:val="430EDE73"/>
    <w:rsid w:val="431EEABD"/>
    <w:rsid w:val="43279941"/>
    <w:rsid w:val="43288709"/>
    <w:rsid w:val="433D0E2C"/>
    <w:rsid w:val="434567B4"/>
    <w:rsid w:val="4349FB7E"/>
    <w:rsid w:val="434A465B"/>
    <w:rsid w:val="434C6A2B"/>
    <w:rsid w:val="436664DF"/>
    <w:rsid w:val="437C502B"/>
    <w:rsid w:val="4386C618"/>
    <w:rsid w:val="43884695"/>
    <w:rsid w:val="438D323D"/>
    <w:rsid w:val="438EAD82"/>
    <w:rsid w:val="43A2DE00"/>
    <w:rsid w:val="43BBCAE0"/>
    <w:rsid w:val="43DC39F4"/>
    <w:rsid w:val="43F2E814"/>
    <w:rsid w:val="43F498FE"/>
    <w:rsid w:val="4423D2FE"/>
    <w:rsid w:val="443DE5AF"/>
    <w:rsid w:val="44561E87"/>
    <w:rsid w:val="445DA8C9"/>
    <w:rsid w:val="446D99E2"/>
    <w:rsid w:val="446E24BD"/>
    <w:rsid w:val="447E4264"/>
    <w:rsid w:val="44984A0F"/>
    <w:rsid w:val="449B1576"/>
    <w:rsid w:val="44A5D8DB"/>
    <w:rsid w:val="44CCC84E"/>
    <w:rsid w:val="44D5B696"/>
    <w:rsid w:val="44E5170E"/>
    <w:rsid w:val="44F29C20"/>
    <w:rsid w:val="44F8171C"/>
    <w:rsid w:val="44FC7E09"/>
    <w:rsid w:val="451CAF66"/>
    <w:rsid w:val="4535E3C2"/>
    <w:rsid w:val="45375BE7"/>
    <w:rsid w:val="454E4366"/>
    <w:rsid w:val="45729762"/>
    <w:rsid w:val="4588AD87"/>
    <w:rsid w:val="459F481C"/>
    <w:rsid w:val="45A60541"/>
    <w:rsid w:val="45BB508E"/>
    <w:rsid w:val="45D90583"/>
    <w:rsid w:val="45D97712"/>
    <w:rsid w:val="45DA772B"/>
    <w:rsid w:val="45F49F77"/>
    <w:rsid w:val="4619CD27"/>
    <w:rsid w:val="461E18AE"/>
    <w:rsid w:val="4621AE30"/>
    <w:rsid w:val="4622F9E8"/>
    <w:rsid w:val="462B55D6"/>
    <w:rsid w:val="464D5D38"/>
    <w:rsid w:val="464FE35A"/>
    <w:rsid w:val="46656DA4"/>
    <w:rsid w:val="46682EC1"/>
    <w:rsid w:val="468E4390"/>
    <w:rsid w:val="469C8A34"/>
    <w:rsid w:val="469D9957"/>
    <w:rsid w:val="46AB1736"/>
    <w:rsid w:val="46ADDBF5"/>
    <w:rsid w:val="46D79489"/>
    <w:rsid w:val="46F4C9B0"/>
    <w:rsid w:val="470A22B5"/>
    <w:rsid w:val="471301A2"/>
    <w:rsid w:val="474839EE"/>
    <w:rsid w:val="476CC420"/>
    <w:rsid w:val="47706A59"/>
    <w:rsid w:val="47884E4B"/>
    <w:rsid w:val="478A813D"/>
    <w:rsid w:val="478B6068"/>
    <w:rsid w:val="479F4402"/>
    <w:rsid w:val="47B752D3"/>
    <w:rsid w:val="47C308C0"/>
    <w:rsid w:val="47C66D81"/>
    <w:rsid w:val="47DC5EE4"/>
    <w:rsid w:val="47DFEEC8"/>
    <w:rsid w:val="47EE4338"/>
    <w:rsid w:val="47EE5D36"/>
    <w:rsid w:val="47EF4F6D"/>
    <w:rsid w:val="47F00C65"/>
    <w:rsid w:val="47F5ECFA"/>
    <w:rsid w:val="4814C379"/>
    <w:rsid w:val="4817A83A"/>
    <w:rsid w:val="481CBF14"/>
    <w:rsid w:val="481EB561"/>
    <w:rsid w:val="481F4B60"/>
    <w:rsid w:val="48386F2B"/>
    <w:rsid w:val="483ECCB1"/>
    <w:rsid w:val="485EB41D"/>
    <w:rsid w:val="4878B36D"/>
    <w:rsid w:val="488E6A62"/>
    <w:rsid w:val="48956E9B"/>
    <w:rsid w:val="4898BB58"/>
    <w:rsid w:val="48B50164"/>
    <w:rsid w:val="48BA0E56"/>
    <w:rsid w:val="48BBB3EE"/>
    <w:rsid w:val="48C147DB"/>
    <w:rsid w:val="48CEE91E"/>
    <w:rsid w:val="48D57B17"/>
    <w:rsid w:val="48E1B2A9"/>
    <w:rsid w:val="48EE7905"/>
    <w:rsid w:val="48F14EEF"/>
    <w:rsid w:val="48F19C35"/>
    <w:rsid w:val="4903B926"/>
    <w:rsid w:val="4905223E"/>
    <w:rsid w:val="490E0F86"/>
    <w:rsid w:val="4958FF89"/>
    <w:rsid w:val="496685FE"/>
    <w:rsid w:val="4970C68F"/>
    <w:rsid w:val="49712CFD"/>
    <w:rsid w:val="498F24BE"/>
    <w:rsid w:val="4992F283"/>
    <w:rsid w:val="49AD364D"/>
    <w:rsid w:val="49D1A5DC"/>
    <w:rsid w:val="49E4FFEB"/>
    <w:rsid w:val="49E5B86A"/>
    <w:rsid w:val="49F191DE"/>
    <w:rsid w:val="49F5A45B"/>
    <w:rsid w:val="49FF3470"/>
    <w:rsid w:val="4A1E515A"/>
    <w:rsid w:val="4A25AB19"/>
    <w:rsid w:val="4A390533"/>
    <w:rsid w:val="4A4C6F60"/>
    <w:rsid w:val="4A4F69FC"/>
    <w:rsid w:val="4A4F7C54"/>
    <w:rsid w:val="4A632D3B"/>
    <w:rsid w:val="4A783907"/>
    <w:rsid w:val="4A83E9BA"/>
    <w:rsid w:val="4A8FD485"/>
    <w:rsid w:val="4A933BC0"/>
    <w:rsid w:val="4A953616"/>
    <w:rsid w:val="4A9F819E"/>
    <w:rsid w:val="4ACBAA58"/>
    <w:rsid w:val="4ACFBC4F"/>
    <w:rsid w:val="4AD9DEE2"/>
    <w:rsid w:val="4ADAA237"/>
    <w:rsid w:val="4B0D1D57"/>
    <w:rsid w:val="4B1371CC"/>
    <w:rsid w:val="4B2C7C39"/>
    <w:rsid w:val="4B30567B"/>
    <w:rsid w:val="4B3555ED"/>
    <w:rsid w:val="4B3565C7"/>
    <w:rsid w:val="4B3ED079"/>
    <w:rsid w:val="4B439A18"/>
    <w:rsid w:val="4B496571"/>
    <w:rsid w:val="4B4C9747"/>
    <w:rsid w:val="4B4E0018"/>
    <w:rsid w:val="4B4FDC7A"/>
    <w:rsid w:val="4B58F5CF"/>
    <w:rsid w:val="4B5D7539"/>
    <w:rsid w:val="4B5D788A"/>
    <w:rsid w:val="4B5D823C"/>
    <w:rsid w:val="4B82C728"/>
    <w:rsid w:val="4B8E8046"/>
    <w:rsid w:val="4B9AA4B4"/>
    <w:rsid w:val="4BA89BE9"/>
    <w:rsid w:val="4BB22D8F"/>
    <w:rsid w:val="4BB3B488"/>
    <w:rsid w:val="4BBA3015"/>
    <w:rsid w:val="4BC52A3E"/>
    <w:rsid w:val="4BC85146"/>
    <w:rsid w:val="4BD906DB"/>
    <w:rsid w:val="4BEE7C09"/>
    <w:rsid w:val="4C01F1F9"/>
    <w:rsid w:val="4C196D0E"/>
    <w:rsid w:val="4C1DBF95"/>
    <w:rsid w:val="4C23791D"/>
    <w:rsid w:val="4C2FE9F3"/>
    <w:rsid w:val="4C46FA9A"/>
    <w:rsid w:val="4C64D6E5"/>
    <w:rsid w:val="4C6985D4"/>
    <w:rsid w:val="4C901BC1"/>
    <w:rsid w:val="4C9F628D"/>
    <w:rsid w:val="4CA0D611"/>
    <w:rsid w:val="4CB11108"/>
    <w:rsid w:val="4CE31CF7"/>
    <w:rsid w:val="4CEADB59"/>
    <w:rsid w:val="4CEE0512"/>
    <w:rsid w:val="4CF963C9"/>
    <w:rsid w:val="4D0CC62E"/>
    <w:rsid w:val="4D12E635"/>
    <w:rsid w:val="4D1EFFDD"/>
    <w:rsid w:val="4D23C369"/>
    <w:rsid w:val="4D2A9E30"/>
    <w:rsid w:val="4D2ED07A"/>
    <w:rsid w:val="4D70323A"/>
    <w:rsid w:val="4D70A875"/>
    <w:rsid w:val="4D74E9FD"/>
    <w:rsid w:val="4D7A0791"/>
    <w:rsid w:val="4DAA0E12"/>
    <w:rsid w:val="4DAA301B"/>
    <w:rsid w:val="4DB10683"/>
    <w:rsid w:val="4DC0EB17"/>
    <w:rsid w:val="4DCA3ED2"/>
    <w:rsid w:val="4DCA9F86"/>
    <w:rsid w:val="4DD05032"/>
    <w:rsid w:val="4DD1779F"/>
    <w:rsid w:val="4DD6A833"/>
    <w:rsid w:val="4DDB4C33"/>
    <w:rsid w:val="4DECAEF0"/>
    <w:rsid w:val="4DFB3625"/>
    <w:rsid w:val="4E0477B6"/>
    <w:rsid w:val="4E12EE2F"/>
    <w:rsid w:val="4E1F2FF3"/>
    <w:rsid w:val="4E20CEBE"/>
    <w:rsid w:val="4E213949"/>
    <w:rsid w:val="4E414E79"/>
    <w:rsid w:val="4E591905"/>
    <w:rsid w:val="4E6D7B78"/>
    <w:rsid w:val="4E821FC2"/>
    <w:rsid w:val="4E9765A6"/>
    <w:rsid w:val="4EBAD121"/>
    <w:rsid w:val="4ECD36AD"/>
    <w:rsid w:val="4ECD4C25"/>
    <w:rsid w:val="4ECEEA4C"/>
    <w:rsid w:val="4ED37C57"/>
    <w:rsid w:val="4EF0DA9E"/>
    <w:rsid w:val="4F02E2F6"/>
    <w:rsid w:val="4F1D4E21"/>
    <w:rsid w:val="4F220E68"/>
    <w:rsid w:val="4F261197"/>
    <w:rsid w:val="4F2EFC19"/>
    <w:rsid w:val="4F355AD5"/>
    <w:rsid w:val="4F38EA5A"/>
    <w:rsid w:val="4F6667B6"/>
    <w:rsid w:val="4F7DE5EC"/>
    <w:rsid w:val="4F8F9A35"/>
    <w:rsid w:val="4FD17901"/>
    <w:rsid w:val="4FD6EC87"/>
    <w:rsid w:val="4FE61763"/>
    <w:rsid w:val="4FEFB2DC"/>
    <w:rsid w:val="4FF47646"/>
    <w:rsid w:val="5005E93C"/>
    <w:rsid w:val="50072AB5"/>
    <w:rsid w:val="500A2092"/>
    <w:rsid w:val="500E815E"/>
    <w:rsid w:val="50114B2C"/>
    <w:rsid w:val="502C38F6"/>
    <w:rsid w:val="50364E8E"/>
    <w:rsid w:val="5040FB42"/>
    <w:rsid w:val="5042D182"/>
    <w:rsid w:val="50430652"/>
    <w:rsid w:val="50444BC9"/>
    <w:rsid w:val="5049978B"/>
    <w:rsid w:val="504CD8F0"/>
    <w:rsid w:val="506B0C15"/>
    <w:rsid w:val="507420A3"/>
    <w:rsid w:val="507B72F3"/>
    <w:rsid w:val="507DCF9A"/>
    <w:rsid w:val="508536CF"/>
    <w:rsid w:val="509CE7BE"/>
    <w:rsid w:val="50A40F7C"/>
    <w:rsid w:val="50B2C23D"/>
    <w:rsid w:val="50BE0B84"/>
    <w:rsid w:val="50DC7087"/>
    <w:rsid w:val="50EA829E"/>
    <w:rsid w:val="50F37BE8"/>
    <w:rsid w:val="50F57052"/>
    <w:rsid w:val="50FFBE97"/>
    <w:rsid w:val="510CBBCF"/>
    <w:rsid w:val="51192986"/>
    <w:rsid w:val="511DD640"/>
    <w:rsid w:val="511E007E"/>
    <w:rsid w:val="5154DDB9"/>
    <w:rsid w:val="5177AE0A"/>
    <w:rsid w:val="517DDBD3"/>
    <w:rsid w:val="518E3D5A"/>
    <w:rsid w:val="5192697E"/>
    <w:rsid w:val="5197AD76"/>
    <w:rsid w:val="51A40E9E"/>
    <w:rsid w:val="51A53F4C"/>
    <w:rsid w:val="51AAFBAE"/>
    <w:rsid w:val="51AB6F51"/>
    <w:rsid w:val="51B41E46"/>
    <w:rsid w:val="51BF3CDE"/>
    <w:rsid w:val="51CEC46B"/>
    <w:rsid w:val="51D3B615"/>
    <w:rsid w:val="51D537BC"/>
    <w:rsid w:val="51F3B891"/>
    <w:rsid w:val="51FAE4B8"/>
    <w:rsid w:val="52076AD8"/>
    <w:rsid w:val="5216101A"/>
    <w:rsid w:val="522513DD"/>
    <w:rsid w:val="524078B8"/>
    <w:rsid w:val="524E0823"/>
    <w:rsid w:val="525A4CB3"/>
    <w:rsid w:val="52797926"/>
    <w:rsid w:val="527D0BB4"/>
    <w:rsid w:val="52923C33"/>
    <w:rsid w:val="52973BD8"/>
    <w:rsid w:val="5299E1CA"/>
    <w:rsid w:val="529B1979"/>
    <w:rsid w:val="52A2F99C"/>
    <w:rsid w:val="52C37656"/>
    <w:rsid w:val="52CAB435"/>
    <w:rsid w:val="52D944CB"/>
    <w:rsid w:val="530C3997"/>
    <w:rsid w:val="530CEDB1"/>
    <w:rsid w:val="5317F326"/>
    <w:rsid w:val="531881C8"/>
    <w:rsid w:val="531F7A41"/>
    <w:rsid w:val="5337547D"/>
    <w:rsid w:val="5346CC4A"/>
    <w:rsid w:val="534D73D1"/>
    <w:rsid w:val="534DB5EE"/>
    <w:rsid w:val="534E512C"/>
    <w:rsid w:val="535752F6"/>
    <w:rsid w:val="5357C1E7"/>
    <w:rsid w:val="5363CA21"/>
    <w:rsid w:val="537BB206"/>
    <w:rsid w:val="5384500B"/>
    <w:rsid w:val="53908AAA"/>
    <w:rsid w:val="539A5B92"/>
    <w:rsid w:val="539C6FC7"/>
    <w:rsid w:val="53A51637"/>
    <w:rsid w:val="53B74CB2"/>
    <w:rsid w:val="53E07AF6"/>
    <w:rsid w:val="53E57136"/>
    <w:rsid w:val="53E7765F"/>
    <w:rsid w:val="53F52069"/>
    <w:rsid w:val="53F5C8A1"/>
    <w:rsid w:val="540F58F6"/>
    <w:rsid w:val="540FA91D"/>
    <w:rsid w:val="5429D959"/>
    <w:rsid w:val="5434C1E9"/>
    <w:rsid w:val="5443201B"/>
    <w:rsid w:val="54508406"/>
    <w:rsid w:val="5453024A"/>
    <w:rsid w:val="54545A07"/>
    <w:rsid w:val="54655468"/>
    <w:rsid w:val="54667536"/>
    <w:rsid w:val="546CB48A"/>
    <w:rsid w:val="5479960C"/>
    <w:rsid w:val="547E2203"/>
    <w:rsid w:val="54878E85"/>
    <w:rsid w:val="54B8B7EF"/>
    <w:rsid w:val="54BD203A"/>
    <w:rsid w:val="54CB0AA8"/>
    <w:rsid w:val="54EBBEA4"/>
    <w:rsid w:val="54FFEAEC"/>
    <w:rsid w:val="5500C6D1"/>
    <w:rsid w:val="552CD72C"/>
    <w:rsid w:val="552D7A1B"/>
    <w:rsid w:val="55379418"/>
    <w:rsid w:val="55437571"/>
    <w:rsid w:val="5560D30B"/>
    <w:rsid w:val="556C7685"/>
    <w:rsid w:val="55769A63"/>
    <w:rsid w:val="5578C1C7"/>
    <w:rsid w:val="558347B7"/>
    <w:rsid w:val="55897EF7"/>
    <w:rsid w:val="5591ED75"/>
    <w:rsid w:val="55B31D9B"/>
    <w:rsid w:val="55BA141F"/>
    <w:rsid w:val="55C3E1BD"/>
    <w:rsid w:val="55C6CDFC"/>
    <w:rsid w:val="55CE7CAE"/>
    <w:rsid w:val="55D5B0C7"/>
    <w:rsid w:val="55D78228"/>
    <w:rsid w:val="55DF2E7F"/>
    <w:rsid w:val="55F1AB04"/>
    <w:rsid w:val="5621F57E"/>
    <w:rsid w:val="56280778"/>
    <w:rsid w:val="562A15E1"/>
    <w:rsid w:val="563A9FDA"/>
    <w:rsid w:val="5649D84F"/>
    <w:rsid w:val="56659789"/>
    <w:rsid w:val="566CC8DC"/>
    <w:rsid w:val="56749CCF"/>
    <w:rsid w:val="5681C701"/>
    <w:rsid w:val="5693F389"/>
    <w:rsid w:val="56DBB053"/>
    <w:rsid w:val="56F97858"/>
    <w:rsid w:val="56FD8D93"/>
    <w:rsid w:val="57036C57"/>
    <w:rsid w:val="5707BC80"/>
    <w:rsid w:val="570D74A0"/>
    <w:rsid w:val="571B532D"/>
    <w:rsid w:val="57217DFA"/>
    <w:rsid w:val="5727DCF1"/>
    <w:rsid w:val="5729FED7"/>
    <w:rsid w:val="572E8EC7"/>
    <w:rsid w:val="57357DEE"/>
    <w:rsid w:val="573C45F8"/>
    <w:rsid w:val="5740F0D5"/>
    <w:rsid w:val="575D5446"/>
    <w:rsid w:val="5768A631"/>
    <w:rsid w:val="576DC6D6"/>
    <w:rsid w:val="578CC5CB"/>
    <w:rsid w:val="579AC86F"/>
    <w:rsid w:val="579AE89E"/>
    <w:rsid w:val="579DCDCE"/>
    <w:rsid w:val="57A99DDA"/>
    <w:rsid w:val="57C9A852"/>
    <w:rsid w:val="57E87E1B"/>
    <w:rsid w:val="57EF2561"/>
    <w:rsid w:val="57F49F94"/>
    <w:rsid w:val="57F744D3"/>
    <w:rsid w:val="57FB846D"/>
    <w:rsid w:val="58079FCA"/>
    <w:rsid w:val="580BF9BC"/>
    <w:rsid w:val="580D839C"/>
    <w:rsid w:val="580F748F"/>
    <w:rsid w:val="582A43CA"/>
    <w:rsid w:val="582F4281"/>
    <w:rsid w:val="5833093C"/>
    <w:rsid w:val="5834A14A"/>
    <w:rsid w:val="58442932"/>
    <w:rsid w:val="585D26CA"/>
    <w:rsid w:val="588A7080"/>
    <w:rsid w:val="588EE2C2"/>
    <w:rsid w:val="589D65ED"/>
    <w:rsid w:val="58A56053"/>
    <w:rsid w:val="58A8C48B"/>
    <w:rsid w:val="58A8C530"/>
    <w:rsid w:val="58B49257"/>
    <w:rsid w:val="58D7241A"/>
    <w:rsid w:val="58D7BA65"/>
    <w:rsid w:val="58DB5595"/>
    <w:rsid w:val="58EB2B2D"/>
    <w:rsid w:val="58F0D4BF"/>
    <w:rsid w:val="58FFFE43"/>
    <w:rsid w:val="5928CED9"/>
    <w:rsid w:val="592E88DE"/>
    <w:rsid w:val="5936E6B5"/>
    <w:rsid w:val="59531A1E"/>
    <w:rsid w:val="595A05D3"/>
    <w:rsid w:val="5967A1BC"/>
    <w:rsid w:val="596AD019"/>
    <w:rsid w:val="597787A2"/>
    <w:rsid w:val="597AB641"/>
    <w:rsid w:val="59828BC7"/>
    <w:rsid w:val="598FCAE5"/>
    <w:rsid w:val="59934625"/>
    <w:rsid w:val="59AF8479"/>
    <w:rsid w:val="59B914CE"/>
    <w:rsid w:val="59C02332"/>
    <w:rsid w:val="59F269FF"/>
    <w:rsid w:val="59F4CC9B"/>
    <w:rsid w:val="5A082E32"/>
    <w:rsid w:val="5A1D6F66"/>
    <w:rsid w:val="5A247B5F"/>
    <w:rsid w:val="5A29C66C"/>
    <w:rsid w:val="5A321E48"/>
    <w:rsid w:val="5A3CA87D"/>
    <w:rsid w:val="5A444EE1"/>
    <w:rsid w:val="5A48F3F5"/>
    <w:rsid w:val="5A6EF869"/>
    <w:rsid w:val="5A7D3D7F"/>
    <w:rsid w:val="5A8A8A47"/>
    <w:rsid w:val="5A94DFBA"/>
    <w:rsid w:val="5A971889"/>
    <w:rsid w:val="5AAE0FE1"/>
    <w:rsid w:val="5AC27632"/>
    <w:rsid w:val="5AD2CAFF"/>
    <w:rsid w:val="5B101915"/>
    <w:rsid w:val="5B134D95"/>
    <w:rsid w:val="5B270F1F"/>
    <w:rsid w:val="5B332DDB"/>
    <w:rsid w:val="5B36D3A7"/>
    <w:rsid w:val="5B3ADF5E"/>
    <w:rsid w:val="5B3F4AA5"/>
    <w:rsid w:val="5B3FF92E"/>
    <w:rsid w:val="5B403221"/>
    <w:rsid w:val="5B41B4E8"/>
    <w:rsid w:val="5B4A3B49"/>
    <w:rsid w:val="5B4B7098"/>
    <w:rsid w:val="5B5215F8"/>
    <w:rsid w:val="5B5BA39B"/>
    <w:rsid w:val="5B80672E"/>
    <w:rsid w:val="5BA3CFC5"/>
    <w:rsid w:val="5BA3F1B1"/>
    <w:rsid w:val="5BA40134"/>
    <w:rsid w:val="5BCE8C59"/>
    <w:rsid w:val="5BDB963A"/>
    <w:rsid w:val="5BFC27CE"/>
    <w:rsid w:val="5C07FB91"/>
    <w:rsid w:val="5C084554"/>
    <w:rsid w:val="5C269959"/>
    <w:rsid w:val="5C27B10E"/>
    <w:rsid w:val="5C28A92C"/>
    <w:rsid w:val="5C575967"/>
    <w:rsid w:val="5C65589E"/>
    <w:rsid w:val="5C86E078"/>
    <w:rsid w:val="5C879724"/>
    <w:rsid w:val="5C915656"/>
    <w:rsid w:val="5C9BF77B"/>
    <w:rsid w:val="5CB11F06"/>
    <w:rsid w:val="5CBCAB37"/>
    <w:rsid w:val="5CCEF590"/>
    <w:rsid w:val="5CE1976A"/>
    <w:rsid w:val="5CF21FFB"/>
    <w:rsid w:val="5CF68137"/>
    <w:rsid w:val="5D091021"/>
    <w:rsid w:val="5D0B3148"/>
    <w:rsid w:val="5D30F3A3"/>
    <w:rsid w:val="5D34E1F3"/>
    <w:rsid w:val="5D5C5E30"/>
    <w:rsid w:val="5D71671A"/>
    <w:rsid w:val="5D8F7D5E"/>
    <w:rsid w:val="5DA45A86"/>
    <w:rsid w:val="5DA72096"/>
    <w:rsid w:val="5DAC0609"/>
    <w:rsid w:val="5DB4CBD5"/>
    <w:rsid w:val="5DB68B63"/>
    <w:rsid w:val="5DB9B0C7"/>
    <w:rsid w:val="5DE60E2E"/>
    <w:rsid w:val="5E49B945"/>
    <w:rsid w:val="5E57A52D"/>
    <w:rsid w:val="5E64FB2C"/>
    <w:rsid w:val="5EAA92CA"/>
    <w:rsid w:val="5EB84DAC"/>
    <w:rsid w:val="5EBD350A"/>
    <w:rsid w:val="5EC39889"/>
    <w:rsid w:val="5EE67B93"/>
    <w:rsid w:val="5EEAE2C5"/>
    <w:rsid w:val="5EFEA40E"/>
    <w:rsid w:val="5F1731BC"/>
    <w:rsid w:val="5F32F52D"/>
    <w:rsid w:val="5F343C1E"/>
    <w:rsid w:val="5F4EE34F"/>
    <w:rsid w:val="5F5E43B4"/>
    <w:rsid w:val="5F6539FE"/>
    <w:rsid w:val="5F706236"/>
    <w:rsid w:val="5F7125BF"/>
    <w:rsid w:val="5FA60F89"/>
    <w:rsid w:val="5FAB0E30"/>
    <w:rsid w:val="5FD5368D"/>
    <w:rsid w:val="5FF5838C"/>
    <w:rsid w:val="6013A344"/>
    <w:rsid w:val="60247921"/>
    <w:rsid w:val="60275CBE"/>
    <w:rsid w:val="603170FF"/>
    <w:rsid w:val="6038B005"/>
    <w:rsid w:val="604466F3"/>
    <w:rsid w:val="604795A8"/>
    <w:rsid w:val="605D1A30"/>
    <w:rsid w:val="6064FA4B"/>
    <w:rsid w:val="6066D1AC"/>
    <w:rsid w:val="606DB6FB"/>
    <w:rsid w:val="60840395"/>
    <w:rsid w:val="6088C640"/>
    <w:rsid w:val="6091688D"/>
    <w:rsid w:val="60A04F9A"/>
    <w:rsid w:val="60ADB6E1"/>
    <w:rsid w:val="60BF901B"/>
    <w:rsid w:val="60C2ACB1"/>
    <w:rsid w:val="60E29571"/>
    <w:rsid w:val="6103C405"/>
    <w:rsid w:val="61041901"/>
    <w:rsid w:val="612030BF"/>
    <w:rsid w:val="616680D3"/>
    <w:rsid w:val="616A9972"/>
    <w:rsid w:val="6179A63F"/>
    <w:rsid w:val="617B1F1C"/>
    <w:rsid w:val="618C8733"/>
    <w:rsid w:val="619CF2CB"/>
    <w:rsid w:val="61AE573A"/>
    <w:rsid w:val="61AE87DA"/>
    <w:rsid w:val="61AF73A5"/>
    <w:rsid w:val="61C4A410"/>
    <w:rsid w:val="61EDC335"/>
    <w:rsid w:val="62004708"/>
    <w:rsid w:val="62013586"/>
    <w:rsid w:val="6204307F"/>
    <w:rsid w:val="624EC046"/>
    <w:rsid w:val="625B8770"/>
    <w:rsid w:val="6263F012"/>
    <w:rsid w:val="6269A93B"/>
    <w:rsid w:val="6272A624"/>
    <w:rsid w:val="628ABE23"/>
    <w:rsid w:val="62A0FCBB"/>
    <w:rsid w:val="62AA3A9D"/>
    <w:rsid w:val="62C5F850"/>
    <w:rsid w:val="62D581B1"/>
    <w:rsid w:val="62E063C1"/>
    <w:rsid w:val="62E7A69C"/>
    <w:rsid w:val="62EDD9FD"/>
    <w:rsid w:val="62F1FB05"/>
    <w:rsid w:val="63054E85"/>
    <w:rsid w:val="630861B5"/>
    <w:rsid w:val="630E7806"/>
    <w:rsid w:val="630EC5CB"/>
    <w:rsid w:val="631D3E4C"/>
    <w:rsid w:val="6329B274"/>
    <w:rsid w:val="63372B51"/>
    <w:rsid w:val="633A0280"/>
    <w:rsid w:val="633B9674"/>
    <w:rsid w:val="635CD271"/>
    <w:rsid w:val="636A425C"/>
    <w:rsid w:val="6375C612"/>
    <w:rsid w:val="63763AA6"/>
    <w:rsid w:val="637BB884"/>
    <w:rsid w:val="6390C035"/>
    <w:rsid w:val="639C5D1A"/>
    <w:rsid w:val="639E8EEB"/>
    <w:rsid w:val="63A5579C"/>
    <w:rsid w:val="63A598A9"/>
    <w:rsid w:val="63A822AD"/>
    <w:rsid w:val="63AEC50D"/>
    <w:rsid w:val="63B6B7BC"/>
    <w:rsid w:val="63B81396"/>
    <w:rsid w:val="63D04920"/>
    <w:rsid w:val="63D7B2CC"/>
    <w:rsid w:val="63ECEDA8"/>
    <w:rsid w:val="63FB0607"/>
    <w:rsid w:val="6419CCEC"/>
    <w:rsid w:val="641AB971"/>
    <w:rsid w:val="641B08F1"/>
    <w:rsid w:val="642F4057"/>
    <w:rsid w:val="6431597C"/>
    <w:rsid w:val="6432BDB7"/>
    <w:rsid w:val="6443D82C"/>
    <w:rsid w:val="6444DD7B"/>
    <w:rsid w:val="64534E9F"/>
    <w:rsid w:val="645CE9BC"/>
    <w:rsid w:val="64681928"/>
    <w:rsid w:val="647A1445"/>
    <w:rsid w:val="6480BA1B"/>
    <w:rsid w:val="6487FDD1"/>
    <w:rsid w:val="648873A9"/>
    <w:rsid w:val="6496505B"/>
    <w:rsid w:val="6497EA25"/>
    <w:rsid w:val="64AADE4A"/>
    <w:rsid w:val="64CD5B02"/>
    <w:rsid w:val="64D447FB"/>
    <w:rsid w:val="64D4D3E3"/>
    <w:rsid w:val="64DFBB0E"/>
    <w:rsid w:val="64E6217A"/>
    <w:rsid w:val="64F006E6"/>
    <w:rsid w:val="64F8B308"/>
    <w:rsid w:val="64FBCCA1"/>
    <w:rsid w:val="6518381A"/>
    <w:rsid w:val="65198D23"/>
    <w:rsid w:val="65436B70"/>
    <w:rsid w:val="6554D3C0"/>
    <w:rsid w:val="655DB4AE"/>
    <w:rsid w:val="65941699"/>
    <w:rsid w:val="65AB1B41"/>
    <w:rsid w:val="65C80212"/>
    <w:rsid w:val="65CC46C4"/>
    <w:rsid w:val="65CE07B1"/>
    <w:rsid w:val="65CFB792"/>
    <w:rsid w:val="660219C2"/>
    <w:rsid w:val="66043321"/>
    <w:rsid w:val="6624587A"/>
    <w:rsid w:val="6624E238"/>
    <w:rsid w:val="6632636B"/>
    <w:rsid w:val="66371246"/>
    <w:rsid w:val="6646AB1D"/>
    <w:rsid w:val="6661A99F"/>
    <w:rsid w:val="6666468D"/>
    <w:rsid w:val="66802475"/>
    <w:rsid w:val="66824A55"/>
    <w:rsid w:val="66900320"/>
    <w:rsid w:val="6692F80C"/>
    <w:rsid w:val="66947333"/>
    <w:rsid w:val="669D37C6"/>
    <w:rsid w:val="66A61D72"/>
    <w:rsid w:val="66AF3171"/>
    <w:rsid w:val="66DBDD32"/>
    <w:rsid w:val="66F6D04E"/>
    <w:rsid w:val="670A017B"/>
    <w:rsid w:val="670E830F"/>
    <w:rsid w:val="6743046F"/>
    <w:rsid w:val="67435410"/>
    <w:rsid w:val="6766EEB0"/>
    <w:rsid w:val="677C99B4"/>
    <w:rsid w:val="67829715"/>
    <w:rsid w:val="678DA331"/>
    <w:rsid w:val="678DEEC8"/>
    <w:rsid w:val="678F80CB"/>
    <w:rsid w:val="6796AC71"/>
    <w:rsid w:val="67985F7C"/>
    <w:rsid w:val="67A303F6"/>
    <w:rsid w:val="67AB50C8"/>
    <w:rsid w:val="67EE9353"/>
    <w:rsid w:val="67EF90F8"/>
    <w:rsid w:val="6804CE59"/>
    <w:rsid w:val="6811A837"/>
    <w:rsid w:val="68127EB2"/>
    <w:rsid w:val="6813EDD1"/>
    <w:rsid w:val="68304394"/>
    <w:rsid w:val="68391C71"/>
    <w:rsid w:val="684ECB0B"/>
    <w:rsid w:val="68541B7A"/>
    <w:rsid w:val="686615FF"/>
    <w:rsid w:val="686E86F7"/>
    <w:rsid w:val="6871B635"/>
    <w:rsid w:val="6877437A"/>
    <w:rsid w:val="68779E0A"/>
    <w:rsid w:val="6886BBDF"/>
    <w:rsid w:val="688EF83F"/>
    <w:rsid w:val="688F7ABB"/>
    <w:rsid w:val="68B9D2C5"/>
    <w:rsid w:val="68BB9B12"/>
    <w:rsid w:val="68C0F875"/>
    <w:rsid w:val="68C1A32B"/>
    <w:rsid w:val="68CDD504"/>
    <w:rsid w:val="68D0A0D1"/>
    <w:rsid w:val="68D6D3C0"/>
    <w:rsid w:val="68DF60C1"/>
    <w:rsid w:val="68E69D9C"/>
    <w:rsid w:val="68E9558E"/>
    <w:rsid w:val="68F53C17"/>
    <w:rsid w:val="68FA3278"/>
    <w:rsid w:val="68FAAE93"/>
    <w:rsid w:val="68FF888C"/>
    <w:rsid w:val="6904E172"/>
    <w:rsid w:val="69121804"/>
    <w:rsid w:val="69211188"/>
    <w:rsid w:val="6942CEB8"/>
    <w:rsid w:val="695D70D4"/>
    <w:rsid w:val="696A042D"/>
    <w:rsid w:val="6981507A"/>
    <w:rsid w:val="699C0A13"/>
    <w:rsid w:val="69ADF2D7"/>
    <w:rsid w:val="69B5661E"/>
    <w:rsid w:val="69C863C8"/>
    <w:rsid w:val="69D9F098"/>
    <w:rsid w:val="69E01639"/>
    <w:rsid w:val="69E474AA"/>
    <w:rsid w:val="69EA3C48"/>
    <w:rsid w:val="69EA8BFF"/>
    <w:rsid w:val="69F1071C"/>
    <w:rsid w:val="69F67563"/>
    <w:rsid w:val="69FB5C80"/>
    <w:rsid w:val="69FED116"/>
    <w:rsid w:val="6A0388D5"/>
    <w:rsid w:val="6A17DCEE"/>
    <w:rsid w:val="6A26253A"/>
    <w:rsid w:val="6A2DEE8E"/>
    <w:rsid w:val="6A2F739A"/>
    <w:rsid w:val="6A41DDE0"/>
    <w:rsid w:val="6A62C7BB"/>
    <w:rsid w:val="6AA62204"/>
    <w:rsid w:val="6AB0848D"/>
    <w:rsid w:val="6AB42F75"/>
    <w:rsid w:val="6AB49746"/>
    <w:rsid w:val="6AC8735B"/>
    <w:rsid w:val="6ACD1A10"/>
    <w:rsid w:val="6ADE36FC"/>
    <w:rsid w:val="6AE9E996"/>
    <w:rsid w:val="6B03CA43"/>
    <w:rsid w:val="6B33F9CF"/>
    <w:rsid w:val="6B46D4B0"/>
    <w:rsid w:val="6B4CF9B0"/>
    <w:rsid w:val="6B6D59FC"/>
    <w:rsid w:val="6B80BBF6"/>
    <w:rsid w:val="6B9019ED"/>
    <w:rsid w:val="6B9F875E"/>
    <w:rsid w:val="6BA5B166"/>
    <w:rsid w:val="6BA7B40C"/>
    <w:rsid w:val="6BA9797F"/>
    <w:rsid w:val="6BAAB97C"/>
    <w:rsid w:val="6BBA42F0"/>
    <w:rsid w:val="6BBFF4F4"/>
    <w:rsid w:val="6BCBB937"/>
    <w:rsid w:val="6BD84BA8"/>
    <w:rsid w:val="6BE6EB68"/>
    <w:rsid w:val="6BEEE2FD"/>
    <w:rsid w:val="6BFAD109"/>
    <w:rsid w:val="6BFE155B"/>
    <w:rsid w:val="6BFE78CE"/>
    <w:rsid w:val="6BFFE5A5"/>
    <w:rsid w:val="6C00600D"/>
    <w:rsid w:val="6C01B7EC"/>
    <w:rsid w:val="6C057302"/>
    <w:rsid w:val="6C2AAE11"/>
    <w:rsid w:val="6C3D0BEC"/>
    <w:rsid w:val="6C41F265"/>
    <w:rsid w:val="6C5F481E"/>
    <w:rsid w:val="6C740750"/>
    <w:rsid w:val="6C7B1EA6"/>
    <w:rsid w:val="6C8D8084"/>
    <w:rsid w:val="6C918E14"/>
    <w:rsid w:val="6CCF4042"/>
    <w:rsid w:val="6CD11614"/>
    <w:rsid w:val="6CD47B8D"/>
    <w:rsid w:val="6CE79FDF"/>
    <w:rsid w:val="6CF2963A"/>
    <w:rsid w:val="6CF2E8A4"/>
    <w:rsid w:val="6CF47760"/>
    <w:rsid w:val="6CF56386"/>
    <w:rsid w:val="6CFDE86E"/>
    <w:rsid w:val="6D032289"/>
    <w:rsid w:val="6D0A823E"/>
    <w:rsid w:val="6D1E4D15"/>
    <w:rsid w:val="6D21EFB4"/>
    <w:rsid w:val="6D2AFFA8"/>
    <w:rsid w:val="6D2E7C92"/>
    <w:rsid w:val="6D39F09E"/>
    <w:rsid w:val="6D5600B2"/>
    <w:rsid w:val="6D59E459"/>
    <w:rsid w:val="6D68B6C9"/>
    <w:rsid w:val="6D6B631D"/>
    <w:rsid w:val="6D713C69"/>
    <w:rsid w:val="6D717B2C"/>
    <w:rsid w:val="6D90EFF8"/>
    <w:rsid w:val="6D92080C"/>
    <w:rsid w:val="6D9E304F"/>
    <w:rsid w:val="6DB27D67"/>
    <w:rsid w:val="6DBF5F3C"/>
    <w:rsid w:val="6DD82B97"/>
    <w:rsid w:val="6DDDC2C6"/>
    <w:rsid w:val="6DDE7C72"/>
    <w:rsid w:val="6DE64718"/>
    <w:rsid w:val="6DFCB9B6"/>
    <w:rsid w:val="6E0399BA"/>
    <w:rsid w:val="6E0736EF"/>
    <w:rsid w:val="6E0B1BC1"/>
    <w:rsid w:val="6E0DA565"/>
    <w:rsid w:val="6E1AA79B"/>
    <w:rsid w:val="6E3C7EC2"/>
    <w:rsid w:val="6E4A8DA1"/>
    <w:rsid w:val="6E635366"/>
    <w:rsid w:val="6E6CFA91"/>
    <w:rsid w:val="6E7BDA42"/>
    <w:rsid w:val="6E8D306F"/>
    <w:rsid w:val="6E9E98B9"/>
    <w:rsid w:val="6EA0C5BA"/>
    <w:rsid w:val="6EA88F4F"/>
    <w:rsid w:val="6EB34560"/>
    <w:rsid w:val="6ED1BEAC"/>
    <w:rsid w:val="6EEAA56A"/>
    <w:rsid w:val="6EFFD443"/>
    <w:rsid w:val="6F05E3CB"/>
    <w:rsid w:val="6F167495"/>
    <w:rsid w:val="6F1A091F"/>
    <w:rsid w:val="6F22A6DC"/>
    <w:rsid w:val="6F3AB8EB"/>
    <w:rsid w:val="6F608B66"/>
    <w:rsid w:val="6F692988"/>
    <w:rsid w:val="6F76EBBA"/>
    <w:rsid w:val="6F85DFC5"/>
    <w:rsid w:val="6F9B6668"/>
    <w:rsid w:val="6FA2A409"/>
    <w:rsid w:val="6FA8428F"/>
    <w:rsid w:val="6FC420D9"/>
    <w:rsid w:val="6FC47318"/>
    <w:rsid w:val="6FCE0F5D"/>
    <w:rsid w:val="6FDEB494"/>
    <w:rsid w:val="701030B4"/>
    <w:rsid w:val="7028A467"/>
    <w:rsid w:val="70295621"/>
    <w:rsid w:val="7049AC4F"/>
    <w:rsid w:val="704D096D"/>
    <w:rsid w:val="7055246B"/>
    <w:rsid w:val="706F7000"/>
    <w:rsid w:val="707C98B3"/>
    <w:rsid w:val="70834EAD"/>
    <w:rsid w:val="70845AAF"/>
    <w:rsid w:val="7084697D"/>
    <w:rsid w:val="70951681"/>
    <w:rsid w:val="709C182B"/>
    <w:rsid w:val="70AAB2BE"/>
    <w:rsid w:val="70B753DB"/>
    <w:rsid w:val="70C07816"/>
    <w:rsid w:val="70C85282"/>
    <w:rsid w:val="70D334E8"/>
    <w:rsid w:val="70DAF83D"/>
    <w:rsid w:val="70E2A148"/>
    <w:rsid w:val="70E3FDB7"/>
    <w:rsid w:val="710461A4"/>
    <w:rsid w:val="7129CDB6"/>
    <w:rsid w:val="7140EF44"/>
    <w:rsid w:val="7144478F"/>
    <w:rsid w:val="714FFCC8"/>
    <w:rsid w:val="715CE6DC"/>
    <w:rsid w:val="7163134D"/>
    <w:rsid w:val="7171C062"/>
    <w:rsid w:val="71767681"/>
    <w:rsid w:val="7185190C"/>
    <w:rsid w:val="71A22F01"/>
    <w:rsid w:val="71B58101"/>
    <w:rsid w:val="71BE14CD"/>
    <w:rsid w:val="71C0288C"/>
    <w:rsid w:val="71C2930E"/>
    <w:rsid w:val="71C6791C"/>
    <w:rsid w:val="71F29F4D"/>
    <w:rsid w:val="7201072E"/>
    <w:rsid w:val="721AF8B4"/>
    <w:rsid w:val="72200254"/>
    <w:rsid w:val="7227D9EF"/>
    <w:rsid w:val="7228DCE2"/>
    <w:rsid w:val="724640BC"/>
    <w:rsid w:val="72464F71"/>
    <w:rsid w:val="724C58C3"/>
    <w:rsid w:val="72594A27"/>
    <w:rsid w:val="72614361"/>
    <w:rsid w:val="726FA191"/>
    <w:rsid w:val="7277702C"/>
    <w:rsid w:val="7286741E"/>
    <w:rsid w:val="7286BB42"/>
    <w:rsid w:val="72A98B48"/>
    <w:rsid w:val="72AE67AF"/>
    <w:rsid w:val="72D94D1D"/>
    <w:rsid w:val="72EF8B51"/>
    <w:rsid w:val="72F07939"/>
    <w:rsid w:val="72F74641"/>
    <w:rsid w:val="7310E673"/>
    <w:rsid w:val="731AE389"/>
    <w:rsid w:val="73244686"/>
    <w:rsid w:val="734C078E"/>
    <w:rsid w:val="73621F9E"/>
    <w:rsid w:val="736306BE"/>
    <w:rsid w:val="7366D911"/>
    <w:rsid w:val="737E1F29"/>
    <w:rsid w:val="738FD518"/>
    <w:rsid w:val="7395CE48"/>
    <w:rsid w:val="73A0BA80"/>
    <w:rsid w:val="73BE6A59"/>
    <w:rsid w:val="73DE9972"/>
    <w:rsid w:val="74021537"/>
    <w:rsid w:val="74060D69"/>
    <w:rsid w:val="74261AFB"/>
    <w:rsid w:val="74409769"/>
    <w:rsid w:val="745E9973"/>
    <w:rsid w:val="74694B29"/>
    <w:rsid w:val="746ADF8E"/>
    <w:rsid w:val="748AE42D"/>
    <w:rsid w:val="748FA476"/>
    <w:rsid w:val="749AE1CA"/>
    <w:rsid w:val="74A743D4"/>
    <w:rsid w:val="74A905EB"/>
    <w:rsid w:val="74A953C4"/>
    <w:rsid w:val="74ACDBCA"/>
    <w:rsid w:val="74BDDD3F"/>
    <w:rsid w:val="74C09AA8"/>
    <w:rsid w:val="74C4ED24"/>
    <w:rsid w:val="74CE9508"/>
    <w:rsid w:val="74D047CB"/>
    <w:rsid w:val="74D49543"/>
    <w:rsid w:val="74E42C35"/>
    <w:rsid w:val="74E5E700"/>
    <w:rsid w:val="74E6FA1B"/>
    <w:rsid w:val="74F7C94E"/>
    <w:rsid w:val="74F9A08F"/>
    <w:rsid w:val="750EB773"/>
    <w:rsid w:val="752978FF"/>
    <w:rsid w:val="7529B3B9"/>
    <w:rsid w:val="75317058"/>
    <w:rsid w:val="7535F611"/>
    <w:rsid w:val="753E65DF"/>
    <w:rsid w:val="753ED857"/>
    <w:rsid w:val="75516A16"/>
    <w:rsid w:val="75678605"/>
    <w:rsid w:val="756ADD32"/>
    <w:rsid w:val="7573685F"/>
    <w:rsid w:val="758D7206"/>
    <w:rsid w:val="758F4BCD"/>
    <w:rsid w:val="75BE4E88"/>
    <w:rsid w:val="75BF9D16"/>
    <w:rsid w:val="75D1F2E6"/>
    <w:rsid w:val="75D2A8ED"/>
    <w:rsid w:val="75D83AB6"/>
    <w:rsid w:val="75D9BA4B"/>
    <w:rsid w:val="75E2A8D6"/>
    <w:rsid w:val="7616D6E7"/>
    <w:rsid w:val="761B759E"/>
    <w:rsid w:val="761D9973"/>
    <w:rsid w:val="76293E41"/>
    <w:rsid w:val="762AF54C"/>
    <w:rsid w:val="762CF60F"/>
    <w:rsid w:val="7654984B"/>
    <w:rsid w:val="7659B483"/>
    <w:rsid w:val="76638ABA"/>
    <w:rsid w:val="76689F5C"/>
    <w:rsid w:val="766DF347"/>
    <w:rsid w:val="76737CD7"/>
    <w:rsid w:val="7676B68B"/>
    <w:rsid w:val="767AC0C9"/>
    <w:rsid w:val="767E7C6D"/>
    <w:rsid w:val="768686FF"/>
    <w:rsid w:val="76947B77"/>
    <w:rsid w:val="76A04DB4"/>
    <w:rsid w:val="76B22E1C"/>
    <w:rsid w:val="76BC367B"/>
    <w:rsid w:val="76D761AE"/>
    <w:rsid w:val="76DC64CC"/>
    <w:rsid w:val="76DF4C29"/>
    <w:rsid w:val="76E5428E"/>
    <w:rsid w:val="76E90D02"/>
    <w:rsid w:val="76EA1107"/>
    <w:rsid w:val="76FC4DAC"/>
    <w:rsid w:val="770154A8"/>
    <w:rsid w:val="77044997"/>
    <w:rsid w:val="770EF5E1"/>
    <w:rsid w:val="77160002"/>
    <w:rsid w:val="771CF59A"/>
    <w:rsid w:val="772FFC2F"/>
    <w:rsid w:val="77435435"/>
    <w:rsid w:val="7743D5B9"/>
    <w:rsid w:val="77457476"/>
    <w:rsid w:val="77458C82"/>
    <w:rsid w:val="77495986"/>
    <w:rsid w:val="7773A328"/>
    <w:rsid w:val="7789A4C7"/>
    <w:rsid w:val="778CCB85"/>
    <w:rsid w:val="779A6363"/>
    <w:rsid w:val="77A0CA56"/>
    <w:rsid w:val="77AB54FE"/>
    <w:rsid w:val="77B0F7C9"/>
    <w:rsid w:val="77B11693"/>
    <w:rsid w:val="77B22087"/>
    <w:rsid w:val="77BF7581"/>
    <w:rsid w:val="77CA4AE1"/>
    <w:rsid w:val="77DA021C"/>
    <w:rsid w:val="77E23A5F"/>
    <w:rsid w:val="77E71A60"/>
    <w:rsid w:val="77EBEDA8"/>
    <w:rsid w:val="77FB19BD"/>
    <w:rsid w:val="780401D0"/>
    <w:rsid w:val="7807F21F"/>
    <w:rsid w:val="7826ABD4"/>
    <w:rsid w:val="7834A000"/>
    <w:rsid w:val="783F37DB"/>
    <w:rsid w:val="78466487"/>
    <w:rsid w:val="784BB716"/>
    <w:rsid w:val="785485E2"/>
    <w:rsid w:val="7873402A"/>
    <w:rsid w:val="787D98BB"/>
    <w:rsid w:val="789ADA00"/>
    <w:rsid w:val="78A12657"/>
    <w:rsid w:val="78A99E50"/>
    <w:rsid w:val="78C3CD39"/>
    <w:rsid w:val="78C43214"/>
    <w:rsid w:val="78C8D7F0"/>
    <w:rsid w:val="79088A1B"/>
    <w:rsid w:val="790A3341"/>
    <w:rsid w:val="790B7217"/>
    <w:rsid w:val="791310A3"/>
    <w:rsid w:val="7917F6D9"/>
    <w:rsid w:val="793E69DB"/>
    <w:rsid w:val="794C40AE"/>
    <w:rsid w:val="7968C8B9"/>
    <w:rsid w:val="796F6597"/>
    <w:rsid w:val="79730BF4"/>
    <w:rsid w:val="7989C3B3"/>
    <w:rsid w:val="79A6027F"/>
    <w:rsid w:val="79C90F62"/>
    <w:rsid w:val="79E16258"/>
    <w:rsid w:val="79E59D91"/>
    <w:rsid w:val="79E7C513"/>
    <w:rsid w:val="79EA9E98"/>
    <w:rsid w:val="79EE4450"/>
    <w:rsid w:val="79F16A44"/>
    <w:rsid w:val="79FDE202"/>
    <w:rsid w:val="7A185D18"/>
    <w:rsid w:val="7A1C2C32"/>
    <w:rsid w:val="7A2A2899"/>
    <w:rsid w:val="7A2C6170"/>
    <w:rsid w:val="7A38F56A"/>
    <w:rsid w:val="7A3D900B"/>
    <w:rsid w:val="7A46F6D4"/>
    <w:rsid w:val="7A4A606E"/>
    <w:rsid w:val="7A4D8A3D"/>
    <w:rsid w:val="7A657F77"/>
    <w:rsid w:val="7A72B50F"/>
    <w:rsid w:val="7AAF55C8"/>
    <w:rsid w:val="7AB8DE49"/>
    <w:rsid w:val="7AC3BA9C"/>
    <w:rsid w:val="7AC43354"/>
    <w:rsid w:val="7AC4AA43"/>
    <w:rsid w:val="7AC71348"/>
    <w:rsid w:val="7ACA264D"/>
    <w:rsid w:val="7ACDB92B"/>
    <w:rsid w:val="7B06D380"/>
    <w:rsid w:val="7B0BF709"/>
    <w:rsid w:val="7B0D9687"/>
    <w:rsid w:val="7B198252"/>
    <w:rsid w:val="7B310974"/>
    <w:rsid w:val="7B338EB7"/>
    <w:rsid w:val="7B508B3F"/>
    <w:rsid w:val="7B50F007"/>
    <w:rsid w:val="7B606353"/>
    <w:rsid w:val="7B6EC9E7"/>
    <w:rsid w:val="7B7F4423"/>
    <w:rsid w:val="7B8AE4C9"/>
    <w:rsid w:val="7B908D13"/>
    <w:rsid w:val="7B91C9CE"/>
    <w:rsid w:val="7B967F86"/>
    <w:rsid w:val="7BA089A4"/>
    <w:rsid w:val="7BB02FFF"/>
    <w:rsid w:val="7BBD90AE"/>
    <w:rsid w:val="7BD36F9D"/>
    <w:rsid w:val="7BDE3950"/>
    <w:rsid w:val="7BE3516A"/>
    <w:rsid w:val="7BECF4CB"/>
    <w:rsid w:val="7C16E88E"/>
    <w:rsid w:val="7C21DC16"/>
    <w:rsid w:val="7C2301BD"/>
    <w:rsid w:val="7C291646"/>
    <w:rsid w:val="7C2C551C"/>
    <w:rsid w:val="7C345105"/>
    <w:rsid w:val="7C44C4E2"/>
    <w:rsid w:val="7C6F06C1"/>
    <w:rsid w:val="7C72AD2A"/>
    <w:rsid w:val="7C7A26B0"/>
    <w:rsid w:val="7C80BFE0"/>
    <w:rsid w:val="7C93ABD1"/>
    <w:rsid w:val="7CA8D594"/>
    <w:rsid w:val="7CBDF126"/>
    <w:rsid w:val="7CC356EA"/>
    <w:rsid w:val="7CC52EBA"/>
    <w:rsid w:val="7CC60E78"/>
    <w:rsid w:val="7CC8C967"/>
    <w:rsid w:val="7CCE0427"/>
    <w:rsid w:val="7CCE2FBF"/>
    <w:rsid w:val="7CE135A2"/>
    <w:rsid w:val="7CFAB5B8"/>
    <w:rsid w:val="7D0A46CA"/>
    <w:rsid w:val="7D127FE8"/>
    <w:rsid w:val="7D1C618E"/>
    <w:rsid w:val="7D2F092F"/>
    <w:rsid w:val="7D4A5AAA"/>
    <w:rsid w:val="7D56F454"/>
    <w:rsid w:val="7D59A837"/>
    <w:rsid w:val="7D63B03A"/>
    <w:rsid w:val="7D6D0231"/>
    <w:rsid w:val="7D769AD1"/>
    <w:rsid w:val="7D7AD817"/>
    <w:rsid w:val="7D8428B0"/>
    <w:rsid w:val="7D9D49D5"/>
    <w:rsid w:val="7DB2450C"/>
    <w:rsid w:val="7DC2E555"/>
    <w:rsid w:val="7DC33B52"/>
    <w:rsid w:val="7DC3407D"/>
    <w:rsid w:val="7DC3C7F5"/>
    <w:rsid w:val="7DC5E677"/>
    <w:rsid w:val="7DC8AF60"/>
    <w:rsid w:val="7DD19892"/>
    <w:rsid w:val="7DDA2125"/>
    <w:rsid w:val="7DE85AEC"/>
    <w:rsid w:val="7DEFF5FE"/>
    <w:rsid w:val="7DF28DBD"/>
    <w:rsid w:val="7DFBFB54"/>
    <w:rsid w:val="7E06EFC7"/>
    <w:rsid w:val="7E0C4EA5"/>
    <w:rsid w:val="7E0F5130"/>
    <w:rsid w:val="7E235B45"/>
    <w:rsid w:val="7E254BE5"/>
    <w:rsid w:val="7E2BEFAD"/>
    <w:rsid w:val="7E2F9E77"/>
    <w:rsid w:val="7E5C3219"/>
    <w:rsid w:val="7E5E480F"/>
    <w:rsid w:val="7E5F5AB9"/>
    <w:rsid w:val="7E7A6A6B"/>
    <w:rsid w:val="7E88F400"/>
    <w:rsid w:val="7E9AF02E"/>
    <w:rsid w:val="7EA50A7F"/>
    <w:rsid w:val="7EAA07C8"/>
    <w:rsid w:val="7EB1F9C4"/>
    <w:rsid w:val="7EBDF82B"/>
    <w:rsid w:val="7ED0C35A"/>
    <w:rsid w:val="7ED68061"/>
    <w:rsid w:val="7EDD8D9D"/>
    <w:rsid w:val="7EE07579"/>
    <w:rsid w:val="7EF1B318"/>
    <w:rsid w:val="7EF506B7"/>
    <w:rsid w:val="7EFCAA58"/>
    <w:rsid w:val="7F0C705E"/>
    <w:rsid w:val="7F2677BF"/>
    <w:rsid w:val="7F292B38"/>
    <w:rsid w:val="7F3BF47C"/>
    <w:rsid w:val="7F433B05"/>
    <w:rsid w:val="7F4906ED"/>
    <w:rsid w:val="7F63CD78"/>
    <w:rsid w:val="7F667D5A"/>
    <w:rsid w:val="7F677434"/>
    <w:rsid w:val="7F728D68"/>
    <w:rsid w:val="7F7F5AB4"/>
    <w:rsid w:val="7F90CDF5"/>
    <w:rsid w:val="7F9128D2"/>
    <w:rsid w:val="7F943FB2"/>
    <w:rsid w:val="7FB2A2E7"/>
    <w:rsid w:val="7FCD494C"/>
    <w:rsid w:val="7FCFECCD"/>
    <w:rsid w:val="7FD73D95"/>
    <w:rsid w:val="7FD8E357"/>
    <w:rsid w:val="7FDDFF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C2ED6"/>
  <w15:chartTrackingRefBased/>
  <w15:docId w15:val="{B3E344A4-37C5-4401-BDAE-88F55FDD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C99"/>
  </w:style>
  <w:style w:type="paragraph" w:styleId="Heading1">
    <w:name w:val="heading 1"/>
    <w:basedOn w:val="Normal"/>
    <w:next w:val="Normal"/>
    <w:link w:val="Heading1Char"/>
    <w:uiPriority w:val="9"/>
    <w:qFormat/>
    <w:rsid w:val="00B12C99"/>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B12C99"/>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12C99"/>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B12C99"/>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unhideWhenUsed/>
    <w:qFormat/>
    <w:rsid w:val="00B12C99"/>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B12C99"/>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B12C99"/>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B12C99"/>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B12C99"/>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B12C99"/>
    <w:rPr>
      <w:rFonts w:asciiTheme="majorHAnsi" w:eastAsiaTheme="majorEastAsia" w:hAnsiTheme="majorHAnsi" w:cstheme="majorBidi"/>
      <w:caps/>
      <w:color w:val="44546A" w:themeColor="text2"/>
      <w:spacing w:val="-15"/>
      <w:sz w:val="72"/>
      <w:szCs w:val="72"/>
    </w:rPr>
  </w:style>
  <w:style w:type="paragraph" w:styleId="Title">
    <w:name w:val="Title"/>
    <w:basedOn w:val="Normal"/>
    <w:next w:val="Normal"/>
    <w:link w:val="TitleChar"/>
    <w:uiPriority w:val="10"/>
    <w:qFormat/>
    <w:rsid w:val="00B12C9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B12C99"/>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B12C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12C99"/>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rsid w:val="00B12C99"/>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rsid w:val="00B12C99"/>
    <w:rPr>
      <w:rFonts w:asciiTheme="majorHAnsi" w:eastAsiaTheme="majorEastAsia" w:hAnsiTheme="majorHAnsi" w:cstheme="majorBidi"/>
      <w:caps/>
      <w:color w:val="2F5496" w:themeColor="accent1" w:themeShade="BF"/>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4E51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1D1"/>
  </w:style>
  <w:style w:type="paragraph" w:styleId="Footer">
    <w:name w:val="footer"/>
    <w:basedOn w:val="Normal"/>
    <w:link w:val="FooterChar"/>
    <w:uiPriority w:val="99"/>
    <w:unhideWhenUsed/>
    <w:rsid w:val="004E51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1D1"/>
  </w:style>
  <w:style w:type="table" w:styleId="TableGrid">
    <w:name w:val="Table Grid"/>
    <w:basedOn w:val="TableNormal"/>
    <w:uiPriority w:val="59"/>
    <w:rsid w:val="004E51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A1B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B1E"/>
    <w:rPr>
      <w:rFonts w:ascii="Segoe UI" w:hAnsi="Segoe UI" w:cs="Segoe UI"/>
      <w:sz w:val="18"/>
      <w:szCs w:val="18"/>
    </w:rPr>
  </w:style>
  <w:style w:type="character" w:styleId="CommentReference">
    <w:name w:val="annotation reference"/>
    <w:basedOn w:val="DefaultParagraphFont"/>
    <w:uiPriority w:val="99"/>
    <w:semiHidden/>
    <w:unhideWhenUsed/>
    <w:rsid w:val="006A1B1E"/>
    <w:rPr>
      <w:sz w:val="16"/>
      <w:szCs w:val="16"/>
    </w:rPr>
  </w:style>
  <w:style w:type="paragraph" w:styleId="CommentText">
    <w:name w:val="annotation text"/>
    <w:basedOn w:val="Normal"/>
    <w:link w:val="CommentTextChar"/>
    <w:uiPriority w:val="99"/>
    <w:unhideWhenUsed/>
    <w:rsid w:val="006A1B1E"/>
    <w:pPr>
      <w:spacing w:line="240" w:lineRule="auto"/>
    </w:pPr>
    <w:rPr>
      <w:sz w:val="20"/>
      <w:szCs w:val="20"/>
    </w:rPr>
  </w:style>
  <w:style w:type="character" w:customStyle="1" w:styleId="CommentTextChar">
    <w:name w:val="Comment Text Char"/>
    <w:basedOn w:val="DefaultParagraphFont"/>
    <w:link w:val="CommentText"/>
    <w:uiPriority w:val="99"/>
    <w:rsid w:val="006A1B1E"/>
    <w:rPr>
      <w:sz w:val="20"/>
      <w:szCs w:val="20"/>
    </w:rPr>
  </w:style>
  <w:style w:type="paragraph" w:styleId="CommentSubject">
    <w:name w:val="annotation subject"/>
    <w:basedOn w:val="CommentText"/>
    <w:next w:val="CommentText"/>
    <w:link w:val="CommentSubjectChar"/>
    <w:uiPriority w:val="99"/>
    <w:semiHidden/>
    <w:unhideWhenUsed/>
    <w:rsid w:val="006A1B1E"/>
    <w:rPr>
      <w:b/>
      <w:bCs/>
    </w:rPr>
  </w:style>
  <w:style w:type="character" w:customStyle="1" w:styleId="CommentSubjectChar">
    <w:name w:val="Comment Subject Char"/>
    <w:basedOn w:val="CommentTextChar"/>
    <w:link w:val="CommentSubject"/>
    <w:uiPriority w:val="99"/>
    <w:semiHidden/>
    <w:rsid w:val="006A1B1E"/>
    <w:rPr>
      <w:b/>
      <w:bCs/>
      <w:sz w:val="20"/>
      <w:szCs w:val="20"/>
    </w:rPr>
  </w:style>
  <w:style w:type="character" w:customStyle="1" w:styleId="Heading6Char">
    <w:name w:val="Heading 6 Char"/>
    <w:basedOn w:val="DefaultParagraphFont"/>
    <w:link w:val="Heading6"/>
    <w:uiPriority w:val="9"/>
    <w:semiHidden/>
    <w:rsid w:val="00B12C99"/>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B12C99"/>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B12C99"/>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B12C99"/>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B12C99"/>
    <w:pPr>
      <w:spacing w:line="240" w:lineRule="auto"/>
    </w:pPr>
    <w:rPr>
      <w:b/>
      <w:bCs/>
      <w:smallCaps/>
      <w:color w:val="44546A" w:themeColor="text2"/>
    </w:rPr>
  </w:style>
  <w:style w:type="paragraph" w:styleId="Subtitle">
    <w:name w:val="Subtitle"/>
    <w:basedOn w:val="Normal"/>
    <w:next w:val="Normal"/>
    <w:link w:val="SubtitleChar"/>
    <w:uiPriority w:val="11"/>
    <w:qFormat/>
    <w:rsid w:val="00B12C99"/>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B12C99"/>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B12C99"/>
    <w:rPr>
      <w:b/>
      <w:bCs/>
    </w:rPr>
  </w:style>
  <w:style w:type="character" w:styleId="Emphasis">
    <w:name w:val="Emphasis"/>
    <w:basedOn w:val="DefaultParagraphFont"/>
    <w:uiPriority w:val="20"/>
    <w:qFormat/>
    <w:rsid w:val="00B12C99"/>
    <w:rPr>
      <w:i/>
      <w:iCs/>
    </w:rPr>
  </w:style>
  <w:style w:type="paragraph" w:styleId="NoSpacing">
    <w:name w:val="No Spacing"/>
    <w:link w:val="NoSpacingChar"/>
    <w:uiPriority w:val="1"/>
    <w:qFormat/>
    <w:rsid w:val="00B12C99"/>
    <w:pPr>
      <w:spacing w:after="0" w:line="240" w:lineRule="auto"/>
    </w:pPr>
  </w:style>
  <w:style w:type="paragraph" w:styleId="Quote">
    <w:name w:val="Quote"/>
    <w:basedOn w:val="Normal"/>
    <w:next w:val="Normal"/>
    <w:link w:val="QuoteChar"/>
    <w:uiPriority w:val="29"/>
    <w:qFormat/>
    <w:rsid w:val="00B12C9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12C99"/>
    <w:rPr>
      <w:color w:val="44546A" w:themeColor="text2"/>
      <w:sz w:val="24"/>
      <w:szCs w:val="24"/>
    </w:rPr>
  </w:style>
  <w:style w:type="paragraph" w:styleId="IntenseQuote">
    <w:name w:val="Intense Quote"/>
    <w:basedOn w:val="Normal"/>
    <w:next w:val="Normal"/>
    <w:link w:val="IntenseQuoteChar"/>
    <w:uiPriority w:val="30"/>
    <w:qFormat/>
    <w:rsid w:val="00B12C9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12C9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B12C99"/>
    <w:rPr>
      <w:i/>
      <w:iCs/>
      <w:color w:val="595959" w:themeColor="text1" w:themeTint="A6"/>
    </w:rPr>
  </w:style>
  <w:style w:type="character" w:styleId="IntenseEmphasis">
    <w:name w:val="Intense Emphasis"/>
    <w:basedOn w:val="DefaultParagraphFont"/>
    <w:uiPriority w:val="21"/>
    <w:qFormat/>
    <w:rsid w:val="00B12C99"/>
    <w:rPr>
      <w:b/>
      <w:bCs/>
      <w:i/>
      <w:iCs/>
    </w:rPr>
  </w:style>
  <w:style w:type="character" w:styleId="SubtleReference">
    <w:name w:val="Subtle Reference"/>
    <w:basedOn w:val="DefaultParagraphFont"/>
    <w:uiPriority w:val="31"/>
    <w:qFormat/>
    <w:rsid w:val="00B12C9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12C99"/>
    <w:rPr>
      <w:b/>
      <w:bCs/>
      <w:smallCaps/>
      <w:color w:val="44546A" w:themeColor="text2"/>
      <w:u w:val="single"/>
    </w:rPr>
  </w:style>
  <w:style w:type="character" w:styleId="BookTitle">
    <w:name w:val="Book Title"/>
    <w:basedOn w:val="DefaultParagraphFont"/>
    <w:uiPriority w:val="33"/>
    <w:qFormat/>
    <w:rsid w:val="00B12C99"/>
    <w:rPr>
      <w:b/>
      <w:bCs/>
      <w:smallCaps/>
      <w:spacing w:val="10"/>
    </w:rPr>
  </w:style>
  <w:style w:type="paragraph" w:styleId="TOCHeading">
    <w:name w:val="TOC Heading"/>
    <w:basedOn w:val="Heading1"/>
    <w:next w:val="Normal"/>
    <w:uiPriority w:val="39"/>
    <w:unhideWhenUsed/>
    <w:qFormat/>
    <w:rsid w:val="00B12C99"/>
    <w:pPr>
      <w:outlineLvl w:val="9"/>
    </w:pPr>
  </w:style>
  <w:style w:type="character" w:customStyle="1" w:styleId="NoSpacingChar">
    <w:name w:val="No Spacing Char"/>
    <w:basedOn w:val="DefaultParagraphFont"/>
    <w:link w:val="NoSpacing"/>
    <w:uiPriority w:val="1"/>
    <w:rsid w:val="00B12C99"/>
  </w:style>
  <w:style w:type="paragraph" w:styleId="TOC1">
    <w:name w:val="toc 1"/>
    <w:basedOn w:val="Normal"/>
    <w:next w:val="Normal"/>
    <w:autoRedefine/>
    <w:uiPriority w:val="39"/>
    <w:unhideWhenUsed/>
    <w:rsid w:val="00B12C99"/>
    <w:pPr>
      <w:tabs>
        <w:tab w:val="right" w:leader="dot" w:pos="9350"/>
      </w:tabs>
      <w:spacing w:after="100"/>
    </w:pPr>
    <w:rPr>
      <w:noProof/>
    </w:rPr>
  </w:style>
  <w:style w:type="paragraph" w:styleId="TOC2">
    <w:name w:val="toc 2"/>
    <w:basedOn w:val="Normal"/>
    <w:next w:val="Normal"/>
    <w:autoRedefine/>
    <w:uiPriority w:val="39"/>
    <w:unhideWhenUsed/>
    <w:rsid w:val="00B12C99"/>
    <w:pPr>
      <w:tabs>
        <w:tab w:val="right" w:leader="dot" w:pos="9350"/>
      </w:tabs>
      <w:spacing w:after="100"/>
      <w:ind w:left="220"/>
    </w:pPr>
    <w:rPr>
      <w:noProof/>
    </w:rPr>
  </w:style>
  <w:style w:type="paragraph" w:styleId="TOC3">
    <w:name w:val="toc 3"/>
    <w:basedOn w:val="Normal"/>
    <w:next w:val="Normal"/>
    <w:autoRedefine/>
    <w:uiPriority w:val="39"/>
    <w:unhideWhenUsed/>
    <w:rsid w:val="00B12C99"/>
    <w:pPr>
      <w:spacing w:after="100"/>
      <w:ind w:left="440"/>
    </w:pPr>
  </w:style>
  <w:style w:type="character" w:styleId="Hyperlink">
    <w:name w:val="Hyperlink"/>
    <w:basedOn w:val="DefaultParagraphFont"/>
    <w:uiPriority w:val="99"/>
    <w:unhideWhenUsed/>
    <w:rsid w:val="00B12C99"/>
    <w:rPr>
      <w:color w:val="0563C1" w:themeColor="hyperlink"/>
      <w:u w:val="single"/>
    </w:rPr>
  </w:style>
  <w:style w:type="character" w:customStyle="1" w:styleId="UnresolvedMention1">
    <w:name w:val="Unresolved Mention1"/>
    <w:basedOn w:val="DefaultParagraphFont"/>
    <w:uiPriority w:val="99"/>
    <w:semiHidden/>
    <w:unhideWhenUsed/>
    <w:rsid w:val="00F83B85"/>
    <w:rPr>
      <w:color w:val="605E5C"/>
      <w:shd w:val="clear" w:color="auto" w:fill="E1DFDD"/>
    </w:rPr>
  </w:style>
  <w:style w:type="paragraph" w:styleId="Revision">
    <w:name w:val="Revision"/>
    <w:hidden/>
    <w:uiPriority w:val="99"/>
    <w:semiHidden/>
    <w:rsid w:val="00C53717"/>
    <w:pPr>
      <w:spacing w:after="0" w:line="240" w:lineRule="auto"/>
    </w:pPr>
  </w:style>
  <w:style w:type="character" w:styleId="FollowedHyperlink">
    <w:name w:val="FollowedHyperlink"/>
    <w:basedOn w:val="DefaultParagraphFont"/>
    <w:uiPriority w:val="99"/>
    <w:semiHidden/>
    <w:unhideWhenUsed/>
    <w:rsid w:val="0054301E"/>
    <w:rPr>
      <w:color w:val="900000" w:themeColor="followedHyperlink"/>
      <w:u w:val="single"/>
    </w:rPr>
  </w:style>
  <w:style w:type="paragraph" w:styleId="NormalWeb">
    <w:name w:val="Normal (Web)"/>
    <w:basedOn w:val="Normal"/>
    <w:uiPriority w:val="99"/>
    <w:semiHidden/>
    <w:unhideWhenUsed/>
    <w:rsid w:val="006709A6"/>
    <w:pPr>
      <w:spacing w:after="0" w:line="240" w:lineRule="auto"/>
    </w:pPr>
    <w:rPr>
      <w:rFonts w:ascii="Times New Roman" w:eastAsiaTheme="minorHAnsi" w:hAnsi="Times New Roman" w:cs="Times New Roman"/>
      <w:sz w:val="24"/>
      <w:szCs w:val="24"/>
      <w:lang w:val="en-GB" w:eastAsia="en-GB"/>
    </w:rPr>
  </w:style>
  <w:style w:type="character" w:customStyle="1" w:styleId="UnresolvedMention2">
    <w:name w:val="Unresolved Mention2"/>
    <w:basedOn w:val="DefaultParagraphFont"/>
    <w:uiPriority w:val="99"/>
    <w:semiHidden/>
    <w:unhideWhenUsed/>
    <w:rsid w:val="00BF248A"/>
    <w:rPr>
      <w:color w:val="605E5C"/>
      <w:shd w:val="clear" w:color="auto" w:fill="E1DFDD"/>
    </w:rPr>
  </w:style>
  <w:style w:type="character" w:styleId="UnresolvedMention">
    <w:name w:val="Unresolved Mention"/>
    <w:basedOn w:val="DefaultParagraphFont"/>
    <w:uiPriority w:val="99"/>
    <w:semiHidden/>
    <w:unhideWhenUsed/>
    <w:rsid w:val="00C11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471567">
      <w:bodyDiv w:val="1"/>
      <w:marLeft w:val="0"/>
      <w:marRight w:val="0"/>
      <w:marTop w:val="0"/>
      <w:marBottom w:val="0"/>
      <w:divBdr>
        <w:top w:val="none" w:sz="0" w:space="0" w:color="auto"/>
        <w:left w:val="none" w:sz="0" w:space="0" w:color="auto"/>
        <w:bottom w:val="none" w:sz="0" w:space="0" w:color="auto"/>
        <w:right w:val="none" w:sz="0" w:space="0" w:color="auto"/>
      </w:divBdr>
    </w:div>
    <w:div w:id="238759115">
      <w:bodyDiv w:val="1"/>
      <w:marLeft w:val="0"/>
      <w:marRight w:val="0"/>
      <w:marTop w:val="0"/>
      <w:marBottom w:val="0"/>
      <w:divBdr>
        <w:top w:val="none" w:sz="0" w:space="0" w:color="auto"/>
        <w:left w:val="none" w:sz="0" w:space="0" w:color="auto"/>
        <w:bottom w:val="none" w:sz="0" w:space="0" w:color="auto"/>
        <w:right w:val="none" w:sz="0" w:space="0" w:color="auto"/>
      </w:divBdr>
    </w:div>
    <w:div w:id="324473823">
      <w:bodyDiv w:val="1"/>
      <w:marLeft w:val="0"/>
      <w:marRight w:val="0"/>
      <w:marTop w:val="0"/>
      <w:marBottom w:val="0"/>
      <w:divBdr>
        <w:top w:val="none" w:sz="0" w:space="0" w:color="auto"/>
        <w:left w:val="none" w:sz="0" w:space="0" w:color="auto"/>
        <w:bottom w:val="none" w:sz="0" w:space="0" w:color="auto"/>
        <w:right w:val="none" w:sz="0" w:space="0" w:color="auto"/>
      </w:divBdr>
      <w:divsChild>
        <w:div w:id="1600261221">
          <w:marLeft w:val="0"/>
          <w:marRight w:val="0"/>
          <w:marTop w:val="480"/>
          <w:marBottom w:val="480"/>
          <w:divBdr>
            <w:top w:val="none" w:sz="0" w:space="0" w:color="auto"/>
            <w:left w:val="single" w:sz="48" w:space="12" w:color="B1B4B6"/>
            <w:bottom w:val="none" w:sz="0" w:space="0" w:color="auto"/>
            <w:right w:val="none" w:sz="0" w:space="0" w:color="auto"/>
          </w:divBdr>
        </w:div>
      </w:divsChild>
    </w:div>
    <w:div w:id="397024210">
      <w:bodyDiv w:val="1"/>
      <w:marLeft w:val="0"/>
      <w:marRight w:val="0"/>
      <w:marTop w:val="0"/>
      <w:marBottom w:val="0"/>
      <w:divBdr>
        <w:top w:val="none" w:sz="0" w:space="0" w:color="auto"/>
        <w:left w:val="none" w:sz="0" w:space="0" w:color="auto"/>
        <w:bottom w:val="none" w:sz="0" w:space="0" w:color="auto"/>
        <w:right w:val="none" w:sz="0" w:space="0" w:color="auto"/>
      </w:divBdr>
      <w:divsChild>
        <w:div w:id="676541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718381">
              <w:marLeft w:val="0"/>
              <w:marRight w:val="0"/>
              <w:marTop w:val="0"/>
              <w:marBottom w:val="0"/>
              <w:divBdr>
                <w:top w:val="none" w:sz="0" w:space="0" w:color="auto"/>
                <w:left w:val="none" w:sz="0" w:space="0" w:color="auto"/>
                <w:bottom w:val="none" w:sz="0" w:space="0" w:color="auto"/>
                <w:right w:val="none" w:sz="0" w:space="0" w:color="auto"/>
              </w:divBdr>
              <w:divsChild>
                <w:div w:id="565145331">
                  <w:marLeft w:val="0"/>
                  <w:marRight w:val="0"/>
                  <w:marTop w:val="0"/>
                  <w:marBottom w:val="0"/>
                  <w:divBdr>
                    <w:top w:val="none" w:sz="0" w:space="0" w:color="auto"/>
                    <w:left w:val="none" w:sz="0" w:space="0" w:color="auto"/>
                    <w:bottom w:val="none" w:sz="0" w:space="0" w:color="auto"/>
                    <w:right w:val="none" w:sz="0" w:space="0" w:color="auto"/>
                  </w:divBdr>
                  <w:divsChild>
                    <w:div w:id="271132145">
                      <w:marLeft w:val="0"/>
                      <w:marRight w:val="0"/>
                      <w:marTop w:val="0"/>
                      <w:marBottom w:val="0"/>
                      <w:divBdr>
                        <w:top w:val="none" w:sz="0" w:space="0" w:color="auto"/>
                        <w:left w:val="none" w:sz="0" w:space="0" w:color="auto"/>
                        <w:bottom w:val="none" w:sz="0" w:space="0" w:color="auto"/>
                        <w:right w:val="none" w:sz="0" w:space="0" w:color="auto"/>
                      </w:divBdr>
                      <w:divsChild>
                        <w:div w:id="665013497">
                          <w:marLeft w:val="0"/>
                          <w:marRight w:val="0"/>
                          <w:marTop w:val="0"/>
                          <w:marBottom w:val="0"/>
                          <w:divBdr>
                            <w:top w:val="none" w:sz="0" w:space="0" w:color="auto"/>
                            <w:left w:val="none" w:sz="0" w:space="0" w:color="auto"/>
                            <w:bottom w:val="none" w:sz="0" w:space="0" w:color="auto"/>
                            <w:right w:val="none" w:sz="0" w:space="0" w:color="auto"/>
                          </w:divBdr>
                          <w:divsChild>
                            <w:div w:id="11494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746654">
      <w:bodyDiv w:val="1"/>
      <w:marLeft w:val="0"/>
      <w:marRight w:val="0"/>
      <w:marTop w:val="0"/>
      <w:marBottom w:val="0"/>
      <w:divBdr>
        <w:top w:val="none" w:sz="0" w:space="0" w:color="auto"/>
        <w:left w:val="none" w:sz="0" w:space="0" w:color="auto"/>
        <w:bottom w:val="none" w:sz="0" w:space="0" w:color="auto"/>
        <w:right w:val="none" w:sz="0" w:space="0" w:color="auto"/>
      </w:divBdr>
    </w:div>
    <w:div w:id="594441108">
      <w:bodyDiv w:val="1"/>
      <w:marLeft w:val="0"/>
      <w:marRight w:val="0"/>
      <w:marTop w:val="0"/>
      <w:marBottom w:val="0"/>
      <w:divBdr>
        <w:top w:val="none" w:sz="0" w:space="0" w:color="auto"/>
        <w:left w:val="none" w:sz="0" w:space="0" w:color="auto"/>
        <w:bottom w:val="none" w:sz="0" w:space="0" w:color="auto"/>
        <w:right w:val="none" w:sz="0" w:space="0" w:color="auto"/>
      </w:divBdr>
    </w:div>
    <w:div w:id="595752075">
      <w:bodyDiv w:val="1"/>
      <w:marLeft w:val="0"/>
      <w:marRight w:val="0"/>
      <w:marTop w:val="0"/>
      <w:marBottom w:val="0"/>
      <w:divBdr>
        <w:top w:val="none" w:sz="0" w:space="0" w:color="auto"/>
        <w:left w:val="none" w:sz="0" w:space="0" w:color="auto"/>
        <w:bottom w:val="none" w:sz="0" w:space="0" w:color="auto"/>
        <w:right w:val="none" w:sz="0" w:space="0" w:color="auto"/>
      </w:divBdr>
    </w:div>
    <w:div w:id="653264398">
      <w:bodyDiv w:val="1"/>
      <w:marLeft w:val="0"/>
      <w:marRight w:val="0"/>
      <w:marTop w:val="0"/>
      <w:marBottom w:val="0"/>
      <w:divBdr>
        <w:top w:val="none" w:sz="0" w:space="0" w:color="auto"/>
        <w:left w:val="none" w:sz="0" w:space="0" w:color="auto"/>
        <w:bottom w:val="none" w:sz="0" w:space="0" w:color="auto"/>
        <w:right w:val="none" w:sz="0" w:space="0" w:color="auto"/>
      </w:divBdr>
      <w:divsChild>
        <w:div w:id="1728651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4051398">
              <w:marLeft w:val="0"/>
              <w:marRight w:val="0"/>
              <w:marTop w:val="0"/>
              <w:marBottom w:val="0"/>
              <w:divBdr>
                <w:top w:val="none" w:sz="0" w:space="0" w:color="auto"/>
                <w:left w:val="none" w:sz="0" w:space="0" w:color="auto"/>
                <w:bottom w:val="none" w:sz="0" w:space="0" w:color="auto"/>
                <w:right w:val="none" w:sz="0" w:space="0" w:color="auto"/>
              </w:divBdr>
              <w:divsChild>
                <w:div w:id="2039158500">
                  <w:marLeft w:val="0"/>
                  <w:marRight w:val="0"/>
                  <w:marTop w:val="0"/>
                  <w:marBottom w:val="0"/>
                  <w:divBdr>
                    <w:top w:val="none" w:sz="0" w:space="0" w:color="auto"/>
                    <w:left w:val="none" w:sz="0" w:space="0" w:color="auto"/>
                    <w:bottom w:val="none" w:sz="0" w:space="0" w:color="auto"/>
                    <w:right w:val="none" w:sz="0" w:space="0" w:color="auto"/>
                  </w:divBdr>
                  <w:divsChild>
                    <w:div w:id="1197155877">
                      <w:marLeft w:val="0"/>
                      <w:marRight w:val="0"/>
                      <w:marTop w:val="0"/>
                      <w:marBottom w:val="0"/>
                      <w:divBdr>
                        <w:top w:val="none" w:sz="0" w:space="0" w:color="auto"/>
                        <w:left w:val="none" w:sz="0" w:space="0" w:color="auto"/>
                        <w:bottom w:val="none" w:sz="0" w:space="0" w:color="auto"/>
                        <w:right w:val="none" w:sz="0" w:space="0" w:color="auto"/>
                      </w:divBdr>
                      <w:divsChild>
                        <w:div w:id="766004361">
                          <w:marLeft w:val="0"/>
                          <w:marRight w:val="0"/>
                          <w:marTop w:val="0"/>
                          <w:marBottom w:val="0"/>
                          <w:divBdr>
                            <w:top w:val="none" w:sz="0" w:space="0" w:color="auto"/>
                            <w:left w:val="none" w:sz="0" w:space="0" w:color="auto"/>
                            <w:bottom w:val="none" w:sz="0" w:space="0" w:color="auto"/>
                            <w:right w:val="none" w:sz="0" w:space="0" w:color="auto"/>
                          </w:divBdr>
                          <w:divsChild>
                            <w:div w:id="135076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527791">
      <w:bodyDiv w:val="1"/>
      <w:marLeft w:val="0"/>
      <w:marRight w:val="0"/>
      <w:marTop w:val="0"/>
      <w:marBottom w:val="0"/>
      <w:divBdr>
        <w:top w:val="none" w:sz="0" w:space="0" w:color="auto"/>
        <w:left w:val="none" w:sz="0" w:space="0" w:color="auto"/>
        <w:bottom w:val="none" w:sz="0" w:space="0" w:color="auto"/>
        <w:right w:val="none" w:sz="0" w:space="0" w:color="auto"/>
      </w:divBdr>
    </w:div>
    <w:div w:id="1006442365">
      <w:bodyDiv w:val="1"/>
      <w:marLeft w:val="0"/>
      <w:marRight w:val="0"/>
      <w:marTop w:val="0"/>
      <w:marBottom w:val="0"/>
      <w:divBdr>
        <w:top w:val="none" w:sz="0" w:space="0" w:color="auto"/>
        <w:left w:val="none" w:sz="0" w:space="0" w:color="auto"/>
        <w:bottom w:val="none" w:sz="0" w:space="0" w:color="auto"/>
        <w:right w:val="none" w:sz="0" w:space="0" w:color="auto"/>
      </w:divBdr>
      <w:divsChild>
        <w:div w:id="814105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295611">
              <w:marLeft w:val="0"/>
              <w:marRight w:val="0"/>
              <w:marTop w:val="0"/>
              <w:marBottom w:val="0"/>
              <w:divBdr>
                <w:top w:val="none" w:sz="0" w:space="0" w:color="auto"/>
                <w:left w:val="none" w:sz="0" w:space="0" w:color="auto"/>
                <w:bottom w:val="none" w:sz="0" w:space="0" w:color="auto"/>
                <w:right w:val="none" w:sz="0" w:space="0" w:color="auto"/>
              </w:divBdr>
              <w:divsChild>
                <w:div w:id="2005736288">
                  <w:marLeft w:val="0"/>
                  <w:marRight w:val="0"/>
                  <w:marTop w:val="0"/>
                  <w:marBottom w:val="0"/>
                  <w:divBdr>
                    <w:top w:val="none" w:sz="0" w:space="0" w:color="auto"/>
                    <w:left w:val="none" w:sz="0" w:space="0" w:color="auto"/>
                    <w:bottom w:val="none" w:sz="0" w:space="0" w:color="auto"/>
                    <w:right w:val="none" w:sz="0" w:space="0" w:color="auto"/>
                  </w:divBdr>
                  <w:divsChild>
                    <w:div w:id="1974868570">
                      <w:marLeft w:val="0"/>
                      <w:marRight w:val="0"/>
                      <w:marTop w:val="0"/>
                      <w:marBottom w:val="0"/>
                      <w:divBdr>
                        <w:top w:val="none" w:sz="0" w:space="0" w:color="auto"/>
                        <w:left w:val="none" w:sz="0" w:space="0" w:color="auto"/>
                        <w:bottom w:val="none" w:sz="0" w:space="0" w:color="auto"/>
                        <w:right w:val="none" w:sz="0" w:space="0" w:color="auto"/>
                      </w:divBdr>
                      <w:divsChild>
                        <w:div w:id="1502040476">
                          <w:marLeft w:val="0"/>
                          <w:marRight w:val="0"/>
                          <w:marTop w:val="0"/>
                          <w:marBottom w:val="0"/>
                          <w:divBdr>
                            <w:top w:val="none" w:sz="0" w:space="0" w:color="auto"/>
                            <w:left w:val="none" w:sz="0" w:space="0" w:color="auto"/>
                            <w:bottom w:val="none" w:sz="0" w:space="0" w:color="auto"/>
                            <w:right w:val="none" w:sz="0" w:space="0" w:color="auto"/>
                          </w:divBdr>
                          <w:divsChild>
                            <w:div w:id="6117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938369">
      <w:bodyDiv w:val="1"/>
      <w:marLeft w:val="0"/>
      <w:marRight w:val="0"/>
      <w:marTop w:val="0"/>
      <w:marBottom w:val="0"/>
      <w:divBdr>
        <w:top w:val="none" w:sz="0" w:space="0" w:color="auto"/>
        <w:left w:val="none" w:sz="0" w:space="0" w:color="auto"/>
        <w:bottom w:val="none" w:sz="0" w:space="0" w:color="auto"/>
        <w:right w:val="none" w:sz="0" w:space="0" w:color="auto"/>
      </w:divBdr>
    </w:div>
    <w:div w:id="1181359721">
      <w:bodyDiv w:val="1"/>
      <w:marLeft w:val="0"/>
      <w:marRight w:val="0"/>
      <w:marTop w:val="0"/>
      <w:marBottom w:val="0"/>
      <w:divBdr>
        <w:top w:val="none" w:sz="0" w:space="0" w:color="auto"/>
        <w:left w:val="none" w:sz="0" w:space="0" w:color="auto"/>
        <w:bottom w:val="none" w:sz="0" w:space="0" w:color="auto"/>
        <w:right w:val="none" w:sz="0" w:space="0" w:color="auto"/>
      </w:divBdr>
    </w:div>
    <w:div w:id="1359508260">
      <w:bodyDiv w:val="1"/>
      <w:marLeft w:val="0"/>
      <w:marRight w:val="0"/>
      <w:marTop w:val="0"/>
      <w:marBottom w:val="0"/>
      <w:divBdr>
        <w:top w:val="none" w:sz="0" w:space="0" w:color="auto"/>
        <w:left w:val="none" w:sz="0" w:space="0" w:color="auto"/>
        <w:bottom w:val="none" w:sz="0" w:space="0" w:color="auto"/>
        <w:right w:val="none" w:sz="0" w:space="0" w:color="auto"/>
      </w:divBdr>
    </w:div>
    <w:div w:id="1417435454">
      <w:bodyDiv w:val="1"/>
      <w:marLeft w:val="0"/>
      <w:marRight w:val="0"/>
      <w:marTop w:val="0"/>
      <w:marBottom w:val="0"/>
      <w:divBdr>
        <w:top w:val="none" w:sz="0" w:space="0" w:color="auto"/>
        <w:left w:val="none" w:sz="0" w:space="0" w:color="auto"/>
        <w:bottom w:val="none" w:sz="0" w:space="0" w:color="auto"/>
        <w:right w:val="none" w:sz="0" w:space="0" w:color="auto"/>
      </w:divBdr>
      <w:divsChild>
        <w:div w:id="1133794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059706">
              <w:marLeft w:val="0"/>
              <w:marRight w:val="0"/>
              <w:marTop w:val="0"/>
              <w:marBottom w:val="0"/>
              <w:divBdr>
                <w:top w:val="none" w:sz="0" w:space="0" w:color="auto"/>
                <w:left w:val="none" w:sz="0" w:space="0" w:color="auto"/>
                <w:bottom w:val="none" w:sz="0" w:space="0" w:color="auto"/>
                <w:right w:val="none" w:sz="0" w:space="0" w:color="auto"/>
              </w:divBdr>
              <w:divsChild>
                <w:div w:id="1209143072">
                  <w:marLeft w:val="0"/>
                  <w:marRight w:val="0"/>
                  <w:marTop w:val="0"/>
                  <w:marBottom w:val="0"/>
                  <w:divBdr>
                    <w:top w:val="none" w:sz="0" w:space="0" w:color="auto"/>
                    <w:left w:val="none" w:sz="0" w:space="0" w:color="auto"/>
                    <w:bottom w:val="none" w:sz="0" w:space="0" w:color="auto"/>
                    <w:right w:val="none" w:sz="0" w:space="0" w:color="auto"/>
                  </w:divBdr>
                  <w:divsChild>
                    <w:div w:id="1060246725">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14777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038810">
      <w:bodyDiv w:val="1"/>
      <w:marLeft w:val="0"/>
      <w:marRight w:val="0"/>
      <w:marTop w:val="0"/>
      <w:marBottom w:val="0"/>
      <w:divBdr>
        <w:top w:val="none" w:sz="0" w:space="0" w:color="auto"/>
        <w:left w:val="none" w:sz="0" w:space="0" w:color="auto"/>
        <w:bottom w:val="none" w:sz="0" w:space="0" w:color="auto"/>
        <w:right w:val="none" w:sz="0" w:space="0" w:color="auto"/>
      </w:divBdr>
    </w:div>
    <w:div w:id="180908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moraypathways.co.uk/training/" TargetMode="External"/><Relationship Id="rId26" Type="http://schemas.openxmlformats.org/officeDocument/2006/relationships/hyperlink" Target="http://www.moray.gov.uk/moray_standard/page_1379.html" TargetMode="External"/><Relationship Id="rId39" Type="http://schemas.openxmlformats.org/officeDocument/2006/relationships/hyperlink" Target="http://www.gov.scot/publications/choosing-school-guide-parents-nov-16/pages/2/" TargetMode="External"/><Relationship Id="rId21" Type="http://schemas.openxmlformats.org/officeDocument/2006/relationships/hyperlink" Target="http://www.moray.gov.uk/downloads/file120801.pdf" TargetMode="External"/><Relationship Id="rId34" Type="http://schemas.openxmlformats.org/officeDocument/2006/relationships/hyperlink" Target="http://www.gov.scot/publications/supporting-childrens-learning-statutory-guidance-education-additional-support-learning-scotland/pages/3/" TargetMode="External"/><Relationship Id="rId42" Type="http://schemas.openxmlformats.org/officeDocument/2006/relationships/hyperlink" Target="http://ico.org.uk/for-organisations/guide-to-data-protection/guide-to-the-general-data-protection-regulation-gdpr/key-definitions/what-is-personal-data/" TargetMode="External"/><Relationship Id="rId47" Type="http://schemas.openxmlformats.org/officeDocument/2006/relationships/hyperlink" Target="http://www.gov.scot/policies/looked-after-children/" TargetMode="External"/><Relationship Id="rId50" Type="http://schemas.openxmlformats.org/officeDocument/2006/relationships/hyperlink" Target="http://www.nice.org.uk/guidance/ng43/resources/transition-from-childrens-to-adults-services-for-young-people-using-health-or-social-care-services-pdf-1837451149765" TargetMode="External"/><Relationship Id="rId55" Type="http://schemas.openxmlformats.org/officeDocument/2006/relationships/hyperlink" Target="http://www.gov.scot/publications/supporting-childrens-learning-statutory-guidance-education-additional-support-learning-scotland/pages/7/" TargetMode="External"/><Relationship Id="rId7" Type="http://schemas.openxmlformats.org/officeDocument/2006/relationships/endnotes" Target="endnotes.xml"/><Relationship Id="rId12" Type="http://schemas.openxmlformats.org/officeDocument/2006/relationships/hyperlink" Target="https://friendlyaccess.org/transition-policy-consultation/" TargetMode="External"/><Relationship Id="rId17" Type="http://schemas.openxmlformats.org/officeDocument/2006/relationships/hyperlink" Target="http://www.moray.gov.uk/moray_standard/page_79547.html" TargetMode="External"/><Relationship Id="rId25" Type="http://schemas.openxmlformats.org/officeDocument/2006/relationships/hyperlink" Target="http://www.moray.gov.uk/moray_standard/page_41220.html" TargetMode="External"/><Relationship Id="rId33" Type="http://schemas.openxmlformats.org/officeDocument/2006/relationships/hyperlink" Target="http://www.gov.scot/publications/supporting-childrens-learning-statutory-guidance-education-additional-support-learning-scotland/pages/3/" TargetMode="External"/><Relationship Id="rId38" Type="http://schemas.openxmlformats.org/officeDocument/2006/relationships/hyperlink" Target="http://www.nice.org.uk/guidance/ng43/resources/transition-from-childrens-to-adults-services-for-young-people-using-health-or-social-care-services-pdf-1837451149765" TargetMode="External"/><Relationship Id="rId46" Type="http://schemas.openxmlformats.org/officeDocument/2006/relationships/hyperlink" Target="http://www.gov.scot/publications/supporting-childrens-learning-statutory-guidance-education-additional-support-learning-scotland/pages/4/"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oray.gov.uk/downloads/file75234.pdf" TargetMode="External"/><Relationship Id="rId20" Type="http://schemas.openxmlformats.org/officeDocument/2006/relationships/hyperlink" Target="http://www.uhs.nhs.uk/OurServices/Childhealth/TransitiontoadultcareReadySteadyGo/Transitiontoadultcare.aspx" TargetMode="External"/><Relationship Id="rId29" Type="http://schemas.openxmlformats.org/officeDocument/2006/relationships/hyperlink" Target="about:blank" TargetMode="External"/><Relationship Id="rId41" Type="http://schemas.openxmlformats.org/officeDocument/2006/relationships/hyperlink" Target="https://www.gov.uk/definition-of-disability-under-equality-act-2010" TargetMode="External"/><Relationship Id="rId54" Type="http://schemas.openxmlformats.org/officeDocument/2006/relationships/hyperlink" Target="http://www.gov.scot/publications/supporting-childrens-learning-statutory-guidance-education-additional-support-learning-scotland/pages/7/#page-to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iendlyaccess.org/transition-policy-consultation/" TargetMode="External"/><Relationship Id="rId24" Type="http://schemas.openxmlformats.org/officeDocument/2006/relationships/hyperlink" Target="about:blank" TargetMode="External"/><Relationship Id="rId32" Type="http://schemas.openxmlformats.org/officeDocument/2006/relationships/hyperlink" Target="http://education.gov.scot/parentzone/additional-support/what-are-additional-support-needs/" TargetMode="External"/><Relationship Id="rId37" Type="http://schemas.openxmlformats.org/officeDocument/2006/relationships/hyperlink" Target="http://www.gov.scot/policies/looked-after-children/children-leaving-care/" TargetMode="External"/><Relationship Id="rId40" Type="http://schemas.openxmlformats.org/officeDocument/2006/relationships/hyperlink" Target="https://www.gov.uk/discrimination-your-rights" TargetMode="External"/><Relationship Id="rId45" Type="http://schemas.openxmlformats.org/officeDocument/2006/relationships/hyperlink" Target="http://www.moray.gov.uk/downloads/file122433.pdf" TargetMode="External"/><Relationship Id="rId53" Type="http://schemas.openxmlformats.org/officeDocument/2006/relationships/hyperlink" Target="http://www.nice.org.uk/guidance/ng43/resources/transition-from-childrens-to-adults-services-for-young-people-using-health-or-social-care-services-pdf-1837451149765"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oray.gov.uk/downloads/file125428.pdf" TargetMode="External"/><Relationship Id="rId23" Type="http://schemas.openxmlformats.org/officeDocument/2006/relationships/hyperlink" Target="https://www.gov.scot/binaries/content/documents/govscot/publications/advice-and-guidance/2014/05/guidance-health-assessments-looked-children-scotland/documents/guidance-health-assessments-looked-children-young-people-scotland/guidance-health-assessments-looked-children-young-people-scotland/govscot%3Adocument/00450743.pdf" TargetMode="External"/><Relationship Id="rId28" Type="http://schemas.openxmlformats.org/officeDocument/2006/relationships/hyperlink" Target="about:blank" TargetMode="External"/><Relationship Id="rId36" Type="http://schemas.openxmlformats.org/officeDocument/2006/relationships/hyperlink" Target="http://www.gov.scot/policies/girfec/childs-plan/" TargetMode="External"/><Relationship Id="rId49" Type="http://schemas.openxmlformats.org/officeDocument/2006/relationships/hyperlink" Target="http://www.gov.scot/publications/national-health-wellbeing-outcomes-framework/" TargetMode="External"/><Relationship Id="rId57" Type="http://schemas.openxmlformats.org/officeDocument/2006/relationships/footer" Target="footer1.xml"/><Relationship Id="rId10" Type="http://schemas.openxmlformats.org/officeDocument/2006/relationships/hyperlink" Target="https://friendlyaccess.org/transition-policy-consultation/" TargetMode="External"/><Relationship Id="rId19" Type="http://schemas.openxmlformats.org/officeDocument/2006/relationships/hyperlink" Target="https://www.gov.scot/publications/guidance-part-10-aftercare-children-young-people-scotland-act-2014/" TargetMode="External"/><Relationship Id="rId31" Type="http://schemas.openxmlformats.org/officeDocument/2006/relationships/hyperlink" Target="about:blank" TargetMode="External"/><Relationship Id="rId44" Type="http://schemas.openxmlformats.org/officeDocument/2006/relationships/hyperlink" Target="http://www.publicguardian-scotland.gov.uk/guardianship-orders" TargetMode="External"/><Relationship Id="rId52" Type="http://schemas.openxmlformats.org/officeDocument/2006/relationships/hyperlink" Target="http://www.gov.scot/publications/supporting-young-people-leaving-care-scotland-regulations-guidance-services-young/pages/3/" TargetMode="External"/><Relationship Id="rId4" Type="http://schemas.openxmlformats.org/officeDocument/2006/relationships/settings" Target="settings.xml"/><Relationship Id="rId9" Type="http://schemas.openxmlformats.org/officeDocument/2006/relationships/hyperlink" Target="https://friendlyaccess.org/transition-policy-consultation/" TargetMode="External"/><Relationship Id="rId14" Type="http://schemas.openxmlformats.org/officeDocument/2006/relationships/image" Target="media/image3.png"/><Relationship Id="rId22" Type="http://schemas.openxmlformats.org/officeDocument/2006/relationships/hyperlink" Target="http://www.discoverpathwaysmoray.org.uk/" TargetMode="External"/><Relationship Id="rId27" Type="http://schemas.openxmlformats.org/officeDocument/2006/relationships/hyperlink" Target="https://scottishtransitions.org.uk/7-principles-of-good-transitions/principles-into-practice/" TargetMode="External"/><Relationship Id="rId30" Type="http://schemas.openxmlformats.org/officeDocument/2006/relationships/hyperlink" Target="about:blank" TargetMode="External"/><Relationship Id="rId35" Type="http://schemas.openxmlformats.org/officeDocument/2006/relationships/hyperlink" Target="http://education.gov.scot/media/gymf322m/childrenyoungpeopledefinitionsdoc.pdf" TargetMode="External"/><Relationship Id="rId43" Type="http://schemas.openxmlformats.org/officeDocument/2006/relationships/hyperlink" Target="http://www.gov.scot/publications/supporting-childrens-learning-statutory-guidance-education-additional-support-learning-scotland/pages/4/" TargetMode="External"/><Relationship Id="rId48" Type="http://schemas.openxmlformats.org/officeDocument/2006/relationships/hyperlink" Target="http://www.moray.gov.uk/moray_standard/page_102559.html" TargetMode="External"/><Relationship Id="rId56"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www.nice.org.uk/guidance/ng43/resources/transition-from-childrens-to-adults-services-for-young-people-using-health-or-social-care-services-pdf-1837451149765"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0000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86223-C248-4BB6-994C-B7C9D67D6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3861</TotalTime>
  <Pages>20</Pages>
  <Words>9234</Words>
  <Characters>54948</Characters>
  <Application>Microsoft Office Word</Application>
  <DocSecurity>0</DocSecurity>
  <Lines>872</Lines>
  <Paragraphs>360</Paragraphs>
  <ScaleCrop>false</ScaleCrop>
  <HeadingPairs>
    <vt:vector size="2" baseType="variant">
      <vt:variant>
        <vt:lpstr>Title</vt:lpstr>
      </vt:variant>
      <vt:variant>
        <vt:i4>1</vt:i4>
      </vt:variant>
    </vt:vector>
  </HeadingPairs>
  <TitlesOfParts>
    <vt:vector size="1" baseType="lpstr">
      <vt:lpstr>Transitions to adulthood</vt:lpstr>
    </vt:vector>
  </TitlesOfParts>
  <Company/>
  <LinksUpToDate>false</LinksUpToDate>
  <CharactersWithSpaces>63822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Transitions to adulthood</dc:title>
  <dc:subject>Draft (December 2020)                            Open for Public Consultation. Your feedback is important to us. Please use the following link below to leave your comments.</dc:subject>
  <dc:creator>Friendly Access</dc:creator>
  <cp:keywords/>
  <dc:description/>
  <cp:lastModifiedBy>Glyn Morris</cp:lastModifiedBy>
  <cp:revision>4</cp:revision>
  <cp:lastPrinted>2020-11-11T08:30:00Z</cp:lastPrinted>
  <dcterms:created xsi:type="dcterms:W3CDTF">2020-12-15T15:26:00Z</dcterms:created>
  <dcterms:modified xsi:type="dcterms:W3CDTF">2020-12-18T09:05:00Z</dcterms:modified>
</cp:coreProperties>
</file>