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E9" w:rsidRDefault="00EE0DE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5491963</wp:posOffset>
                </wp:positionH>
                <wp:positionV relativeFrom="paragraph">
                  <wp:posOffset>-117069</wp:posOffset>
                </wp:positionV>
                <wp:extent cx="1411758" cy="1155801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758" cy="11558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0DE9" w:rsidRDefault="00EE0DE9" w:rsidP="00EE0DE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014730" cy="105791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Moray Council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730" cy="1057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2.45pt;margin-top:-9.2pt;width:111.15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" fillcolor="white [3201]" stroked="f" strokeweight=".5pt">
                <v:textbox>
                  <w:txbxContent>
                    <w:p w:rsidR="00EE0DE9" w:rsidRDefault="00EE0DE9" w:rsidP="00EE0DE9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014730" cy="105791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Moray Council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730" cy="1057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E0DE9" w:rsidRDefault="00EE0DE9"/>
    <w:p w:rsidR="00EE0DE9" w:rsidRDefault="00EE0DE9"/>
    <w:p w:rsidR="005115B1" w:rsidRPr="00BA7B41" w:rsidRDefault="00EE0DE9" w:rsidP="00EE0DE9">
      <w:pPr>
        <w:jc w:val="center"/>
        <w:rPr>
          <w:b/>
        </w:rPr>
      </w:pPr>
      <w:r w:rsidRPr="00BA7B41">
        <w:rPr>
          <w:b/>
        </w:rPr>
        <w:t>Privacy Notice</w:t>
      </w:r>
    </w:p>
    <w:p w:rsidR="00EE0DE9" w:rsidRDefault="00EE0DE9" w:rsidP="00BA7B41">
      <w:r>
        <w:t>The Data Controller of the information being collected is Moray Council.</w:t>
      </w:r>
    </w:p>
    <w:p w:rsidR="00EE0DE9" w:rsidRDefault="00EE0DE9" w:rsidP="00BA7B41">
      <w:r>
        <w:t xml:space="preserve">For any queries or concerns about how your personal data is being processed you can contact the Data Protection Officer at </w:t>
      </w:r>
      <w:hyperlink r:id="rId6" w:history="1">
        <w:r w:rsidRPr="00B31D76">
          <w:rPr>
            <w:rStyle w:val="Hyperlink"/>
          </w:rPr>
          <w:t>info@moray.gov.uk</w:t>
        </w:r>
      </w:hyperlink>
      <w:r>
        <w:t xml:space="preserve"> or (01343) 562633.  You can also consult the information available at the Information Commissioner’s websites </w:t>
      </w:r>
      <w:hyperlink r:id="rId7" w:history="1">
        <w:r w:rsidRPr="00B31D76">
          <w:rPr>
            <w:rStyle w:val="Hyperlink"/>
          </w:rPr>
          <w:t>https://ico.org.uk/ico.org.uk</w:t>
        </w:r>
      </w:hyperlink>
    </w:p>
    <w:p w:rsidR="00EF5F82" w:rsidRDefault="00EE0DE9" w:rsidP="00BA7B41">
      <w:r>
        <w:t xml:space="preserve">The personal data that we collect from this process will be deleted once it is no longer required as </w:t>
      </w:r>
      <w:r w:rsidR="00D750F3">
        <w:t>s</w:t>
      </w:r>
      <w:r>
        <w:t>pecified in the appropriate retention schedules.</w:t>
      </w:r>
      <w:r w:rsidR="00EF5F82">
        <w:t xml:space="preserve">  You can view our full list of retention schedules at </w:t>
      </w:r>
      <w:hyperlink r:id="rId8" w:history="1">
        <w:r w:rsidR="00EF5F82" w:rsidRPr="00B31D76">
          <w:rPr>
            <w:rStyle w:val="Hyperlink"/>
          </w:rPr>
          <w:t>http://www.moray.gov.uk/moray_standard/page_92820.html</w:t>
        </w:r>
      </w:hyperlink>
    </w:p>
    <w:p w:rsidR="00EF5F82" w:rsidRDefault="00EF5F82" w:rsidP="00BA7B41">
      <w:r>
        <w:t>This Privacy Statement relates to the following process:</w:t>
      </w:r>
    </w:p>
    <w:p w:rsidR="00EF5F82" w:rsidRDefault="00EF5F82" w:rsidP="00EE0DE9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20345</wp:posOffset>
                </wp:positionH>
                <wp:positionV relativeFrom="paragraph">
                  <wp:posOffset>86030</wp:posOffset>
                </wp:positionV>
                <wp:extent cx="6825082" cy="351129"/>
                <wp:effectExtent l="0" t="0" r="1397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082" cy="351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5F82" w:rsidRPr="00BA7B41" w:rsidRDefault="00BA7B41">
                            <w:pPr>
                              <w:rPr>
                                <w:b/>
                              </w:rPr>
                            </w:pPr>
                            <w:r w:rsidRPr="00BA7B41">
                              <w:rPr>
                                <w:b/>
                              </w:rPr>
                              <w:t>Allocation of Moray Council Allotments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1.6pt;margin-top:6.75pt;width:537.4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" fillcolor="white [3201]" strokeweight=".5pt">
                <v:textbox>
                  <w:txbxContent>
                    <w:p w:rsidR="00EF5F82" w:rsidRPr="00BA7B41" w:rsidRDefault="00BA7B41">
                      <w:pPr>
                        <w:rPr>
                          <w:b/>
                        </w:rPr>
                      </w:pPr>
                      <w:r w:rsidRPr="00BA7B41">
                        <w:rPr>
                          <w:b/>
                        </w:rPr>
                        <w:t>Allocation of Moray Council Allotments</w:t>
                      </w:r>
                    </w:p>
                  </w:txbxContent>
                </v:textbox>
              </v:shape>
            </w:pict>
          </mc:Fallback>
        </mc:AlternateContent>
      </w:r>
    </w:p>
    <w:p w:rsidR="00EE0DE9" w:rsidRDefault="00EE0DE9" w:rsidP="00EE0DE9">
      <w:pPr>
        <w:jc w:val="both"/>
      </w:pPr>
    </w:p>
    <w:p w:rsidR="00EE0DE9" w:rsidRDefault="00BA7B41" w:rsidP="00EE0DE9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1EBCC" wp14:editId="394FB572">
                <wp:simplePos x="0" y="0"/>
                <wp:positionH relativeFrom="column">
                  <wp:posOffset>1905</wp:posOffset>
                </wp:positionH>
                <wp:positionV relativeFrom="paragraph">
                  <wp:posOffset>283210</wp:posOffset>
                </wp:positionV>
                <wp:extent cx="6824980" cy="476250"/>
                <wp:effectExtent l="0" t="0" r="1397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498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0598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98"/>
                            </w:tblGrid>
                            <w:tr w:rsidR="00BA7B41" w:rsidTr="00BA7B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10598" w:type="dxa"/>
                                </w:tcPr>
                                <w:p w:rsidR="00BA7B41" w:rsidRPr="00BA7B41" w:rsidRDefault="00BA7B41" w:rsidP="00BA7B41">
                                  <w:pPr>
                                    <w:pStyle w:val="Defaul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A7B4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record</w:t>
                                  </w:r>
                                  <w:r w:rsidRPr="00BA7B4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the nece</w:t>
                                  </w:r>
                                  <w:r w:rsidRPr="00BA7B4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BA7B4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sary details of the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individual(s)</w:t>
                                  </w:r>
                                  <w:r w:rsidRPr="00BA7B4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being added to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the Moray Council Allotments Waiting List in order for contact to be maintained and allocation to be made when suitable</w:t>
                                  </w:r>
                                  <w:r w:rsidR="004157C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area is identified and offered</w:t>
                                  </w:r>
                                </w:p>
                              </w:tc>
                            </w:tr>
                          </w:tbl>
                          <w:p w:rsidR="00EF5F82" w:rsidRPr="00BA7B41" w:rsidRDefault="00EF5F82" w:rsidP="00EF5F8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1EBCC" id="Text Box 5" o:spid="_x0000_s1028" type="#_x0000_t202" style="position:absolute;left:0;text-align:left;margin-left:.15pt;margin-top:22.3pt;width:537.4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" fillcolor="window" strokeweight=".5pt">
                <v:textbox>
                  <w:txbxContent>
                    <w:tbl>
                      <w:tblPr>
                        <w:tblW w:w="10598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98"/>
                      </w:tblGrid>
                      <w:tr w:rsidR="00BA7B41" w:rsidTr="00BA7B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10598" w:type="dxa"/>
                          </w:tcPr>
                          <w:p w:rsidR="00BA7B41" w:rsidRPr="00BA7B41" w:rsidRDefault="00BA7B41" w:rsidP="00BA7B41">
                            <w:pPr>
                              <w:pStyle w:val="Defaul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A7B4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record</w:t>
                            </w:r>
                            <w:r w:rsidRPr="00BA7B4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the nece</w:t>
                            </w:r>
                            <w:r w:rsidRPr="00BA7B41">
                              <w:rPr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BA7B4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sary details of the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individual(s)</w:t>
                            </w:r>
                            <w:r w:rsidRPr="00BA7B4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being added to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the Moray Council Allotments Waiting List in order for contact to be maintained and allocation to be made when suitable</w:t>
                            </w:r>
                            <w:r w:rsidR="004157C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area is identified and offered</w:t>
                            </w:r>
                          </w:p>
                        </w:tc>
                      </w:tr>
                    </w:tbl>
                    <w:p w:rsidR="00EF5F82" w:rsidRPr="00BA7B41" w:rsidRDefault="00EF5F82" w:rsidP="00EF5F8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F82">
        <w:t>Your information is being collected to use for the following purpose:</w:t>
      </w:r>
    </w:p>
    <w:p w:rsidR="00BA7B41" w:rsidRDefault="00BA7B41" w:rsidP="00EE0DE9">
      <w:pPr>
        <w:jc w:val="both"/>
      </w:pPr>
    </w:p>
    <w:p w:rsidR="00EE0DE9" w:rsidRDefault="00EE0DE9" w:rsidP="00EE0DE9">
      <w:pPr>
        <w:jc w:val="both"/>
      </w:pPr>
    </w:p>
    <w:p w:rsidR="00EE0DE9" w:rsidRDefault="00EF5F82" w:rsidP="00EF5F82">
      <w:pPr>
        <w:jc w:val="both"/>
      </w:pPr>
      <w:r>
        <w:t>The legal basis for collecting the information is:</w:t>
      </w:r>
    </w:p>
    <w:p w:rsidR="00EF5F82" w:rsidRDefault="00EF5F82" w:rsidP="00EF5F82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18F03" wp14:editId="3D684C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25082" cy="351129"/>
                <wp:effectExtent l="0" t="0" r="1397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082" cy="351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456"/>
                            </w:tblGrid>
                            <w:tr w:rsidR="00BA7B41" w:rsidTr="00BA7B4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0"/>
                              </w:trPr>
                              <w:tc>
                                <w:tcPr>
                                  <w:tcW w:w="10456" w:type="dxa"/>
                                </w:tcPr>
                                <w:p w:rsidR="00BA7B41" w:rsidRPr="00BA7B41" w:rsidRDefault="00BA7B41" w:rsidP="004157C5">
                                  <w:pPr>
                                    <w:pStyle w:val="Default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="004157C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You have</w:t>
                                  </w:r>
                                  <w:r w:rsidRPr="00BA7B4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given consent to the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keeping of person</w:t>
                                  </w:r>
                                  <w:r w:rsidR="004157C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al information for this purpose</w:t>
                                  </w:r>
                                </w:p>
                              </w:tc>
                            </w:tr>
                          </w:tbl>
                          <w:p w:rsidR="00EF5F82" w:rsidRDefault="00EF5F82" w:rsidP="00EF5F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18F03" id="Text Box 6" o:spid="_x0000_s1029" type="#_x0000_t202" style="position:absolute;left:0;text-align:left;margin-left:0;margin-top:-.05pt;width:537.4pt;height:2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" fillcolor="window" strokeweight=".5pt"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456"/>
                      </w:tblGrid>
                      <w:tr w:rsidR="00BA7B41" w:rsidTr="00BA7B4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0"/>
                        </w:trPr>
                        <w:tc>
                          <w:tcPr>
                            <w:tcW w:w="10456" w:type="dxa"/>
                          </w:tcPr>
                          <w:p w:rsidR="00BA7B41" w:rsidRPr="00BA7B41" w:rsidRDefault="00BA7B41" w:rsidP="004157C5">
                            <w:pPr>
                              <w:pStyle w:val="Defaul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4157C5">
                              <w:rPr>
                                <w:b/>
                                <w:sz w:val="22"/>
                                <w:szCs w:val="22"/>
                              </w:rPr>
                              <w:t>You have</w:t>
                            </w:r>
                            <w:r w:rsidRPr="00BA7B4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given consent to the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keeping of person</w:t>
                            </w:r>
                            <w:r w:rsidR="004157C5">
                              <w:rPr>
                                <w:b/>
                                <w:sz w:val="22"/>
                                <w:szCs w:val="22"/>
                              </w:rPr>
                              <w:t>al information for this purpose</w:t>
                            </w:r>
                          </w:p>
                        </w:tc>
                      </w:tr>
                    </w:tbl>
                    <w:p w:rsidR="00EF5F82" w:rsidRDefault="00EF5F82" w:rsidP="00EF5F82"/>
                  </w:txbxContent>
                </v:textbox>
              </v:shape>
            </w:pict>
          </mc:Fallback>
        </mc:AlternateContent>
      </w:r>
    </w:p>
    <w:p w:rsidR="00EE0DE9" w:rsidRDefault="00EE0DE9" w:rsidP="00EE0DE9">
      <w:pPr>
        <w:jc w:val="center"/>
      </w:pPr>
    </w:p>
    <w:p w:rsidR="00EF5F82" w:rsidRDefault="00EF5F82" w:rsidP="00EF5F82">
      <w:pPr>
        <w:jc w:val="both"/>
      </w:pPr>
      <w:r>
        <w:t>Your information will be shared with the following recipients or categories of recipient:</w:t>
      </w:r>
    </w:p>
    <w:p w:rsidR="00EF5F82" w:rsidRDefault="00EF5F82" w:rsidP="00EF5F82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D18F03" wp14:editId="3D684C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25082" cy="351129"/>
                <wp:effectExtent l="0" t="0" r="1397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082" cy="351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5F82" w:rsidRPr="00BA7B41" w:rsidRDefault="004157C5" w:rsidP="00EF5F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18F03" id="Text Box 8" o:spid="_x0000_s1030" type="#_x0000_t202" style="position:absolute;left:0;text-align:left;margin-left:0;margin-top:0;width:537.4pt;height:27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" fillcolor="window" strokeweight=".5pt">
                <v:textbox>
                  <w:txbxContent>
                    <w:p w:rsidR="00EF5F82" w:rsidRPr="00BA7B41" w:rsidRDefault="004157C5" w:rsidP="00EF5F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bookmarkStart w:id="0" w:name="_GoBack"/>
      <w:bookmarkEnd w:id="0"/>
    </w:p>
    <w:p w:rsidR="00EF5F82" w:rsidRDefault="00EF5F82" w:rsidP="00EF5F82">
      <w:pPr>
        <w:jc w:val="both"/>
      </w:pPr>
    </w:p>
    <w:p w:rsidR="00EF5F82" w:rsidRDefault="00EF5F82" w:rsidP="00EF5F82">
      <w:pPr>
        <w:jc w:val="both"/>
      </w:pPr>
      <w:r>
        <w:t>The personal data being used for this process includes:</w:t>
      </w:r>
    </w:p>
    <w:p w:rsidR="00EF5F82" w:rsidRDefault="00EF5F82" w:rsidP="00EF5F82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18F03" wp14:editId="3D684C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25082" cy="351129"/>
                <wp:effectExtent l="0" t="0" r="1397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082" cy="3511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5F82" w:rsidRPr="004157C5" w:rsidRDefault="00BA7B41" w:rsidP="00EF5F82">
                            <w:pPr>
                              <w:rPr>
                                <w:b/>
                              </w:rPr>
                            </w:pPr>
                            <w:r w:rsidRPr="004157C5">
                              <w:rPr>
                                <w:b/>
                              </w:rPr>
                              <w:t xml:space="preserve">Name; address, contact </w:t>
                            </w:r>
                            <w:r w:rsidR="004157C5" w:rsidRPr="004157C5">
                              <w:rPr>
                                <w:b/>
                              </w:rPr>
                              <w:t>information</w:t>
                            </w:r>
                            <w:r w:rsidRPr="004157C5">
                              <w:rPr>
                                <w:b/>
                              </w:rPr>
                              <w:t xml:space="preserve"> and request </w:t>
                            </w:r>
                            <w:r w:rsidR="004157C5" w:rsidRPr="004157C5">
                              <w:rPr>
                                <w:b/>
                              </w:rPr>
                              <w:t>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18F03" id="Text Box 9" o:spid="_x0000_s1031" type="#_x0000_t202" style="position:absolute;left:0;text-align:left;margin-left:0;margin-top:-.05pt;width:537.4pt;height:27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" fillcolor="window" strokeweight=".5pt">
                <v:textbox>
                  <w:txbxContent>
                    <w:p w:rsidR="00EF5F82" w:rsidRPr="004157C5" w:rsidRDefault="00BA7B41" w:rsidP="00EF5F82">
                      <w:pPr>
                        <w:rPr>
                          <w:b/>
                        </w:rPr>
                      </w:pPr>
                      <w:r w:rsidRPr="004157C5">
                        <w:rPr>
                          <w:b/>
                        </w:rPr>
                        <w:t xml:space="preserve">Name; address, contact </w:t>
                      </w:r>
                      <w:r w:rsidR="004157C5" w:rsidRPr="004157C5">
                        <w:rPr>
                          <w:b/>
                        </w:rPr>
                        <w:t>information</w:t>
                      </w:r>
                      <w:r w:rsidRPr="004157C5">
                        <w:rPr>
                          <w:b/>
                        </w:rPr>
                        <w:t xml:space="preserve"> and request </w:t>
                      </w:r>
                      <w:r w:rsidR="004157C5" w:rsidRPr="004157C5">
                        <w:rPr>
                          <w:b/>
                        </w:rPr>
                        <w:t>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EF5F82" w:rsidRDefault="00EF5F82" w:rsidP="00EF5F82"/>
    <w:p w:rsidR="00397F69" w:rsidRDefault="00397F69" w:rsidP="00397F69">
      <w:r>
        <w:t>Please note that you have the following rights:</w:t>
      </w:r>
    </w:p>
    <w:p w:rsidR="00397F69" w:rsidRDefault="00397F69" w:rsidP="00397F69">
      <w:pPr>
        <w:pStyle w:val="ListParagraph"/>
        <w:numPr>
          <w:ilvl w:val="0"/>
          <w:numId w:val="1"/>
        </w:numPr>
      </w:pPr>
      <w:r>
        <w:t>To lodge a complaint with the Information Commissioner’s Office</w:t>
      </w:r>
    </w:p>
    <w:p w:rsidR="00397F69" w:rsidRDefault="00397F69" w:rsidP="00397F69">
      <w:pPr>
        <w:pStyle w:val="ListParagraph"/>
        <w:numPr>
          <w:ilvl w:val="0"/>
          <w:numId w:val="1"/>
        </w:numPr>
      </w:pPr>
      <w:r>
        <w:t>To request access to your personal data</w:t>
      </w:r>
    </w:p>
    <w:p w:rsidR="00397F69" w:rsidRDefault="00397F69" w:rsidP="00397F69">
      <w:pPr>
        <w:pStyle w:val="ListParagraph"/>
        <w:numPr>
          <w:ilvl w:val="0"/>
          <w:numId w:val="1"/>
        </w:numPr>
      </w:pPr>
      <w:r>
        <w:t>To request rectification or erasure of your personal data (that is, to request that we halt any activity performed on your personal data), as so far as the legislation permits</w:t>
      </w:r>
    </w:p>
    <w:p w:rsidR="00397F69" w:rsidRDefault="00397F69" w:rsidP="00397F69">
      <w:pPr>
        <w:pStyle w:val="ListParagraph"/>
        <w:numPr>
          <w:ilvl w:val="0"/>
          <w:numId w:val="1"/>
        </w:numPr>
      </w:pPr>
      <w:r>
        <w:t>To object to any direct marketing.</w:t>
      </w:r>
    </w:p>
    <w:p w:rsidR="00EF5F82" w:rsidRPr="00EF5F82" w:rsidRDefault="00EF5F82" w:rsidP="00EF5F82">
      <w:pPr>
        <w:jc w:val="both"/>
      </w:pPr>
      <w:r>
        <w:tab/>
      </w:r>
    </w:p>
    <w:sectPr w:rsidR="00EF5F82" w:rsidRPr="00EF5F82" w:rsidSect="00EE0D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E68A9"/>
    <w:multiLevelType w:val="hybridMultilevel"/>
    <w:tmpl w:val="B4E06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E9"/>
    <w:rsid w:val="00397F69"/>
    <w:rsid w:val="004157C5"/>
    <w:rsid w:val="005115B1"/>
    <w:rsid w:val="00BA7B41"/>
    <w:rsid w:val="00D750F3"/>
    <w:rsid w:val="00EE0DE9"/>
    <w:rsid w:val="00E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AAA7"/>
  <w15:chartTrackingRefBased/>
  <w15:docId w15:val="{D353B0EC-81E2-4060-A370-0F0CB10F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D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F69"/>
    <w:pPr>
      <w:ind w:left="720"/>
      <w:contextualSpacing/>
    </w:pPr>
  </w:style>
  <w:style w:type="paragraph" w:customStyle="1" w:styleId="Default">
    <w:name w:val="Default"/>
    <w:rsid w:val="00BA7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ay.gov.uk/moray_standard/page_928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.org.uk/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ray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Ingram</dc:creator>
  <cp:keywords/>
  <dc:description/>
  <cp:lastModifiedBy>Debi Ingram</cp:lastModifiedBy>
  <cp:revision>2</cp:revision>
  <dcterms:created xsi:type="dcterms:W3CDTF">2021-09-23T13:31:00Z</dcterms:created>
  <dcterms:modified xsi:type="dcterms:W3CDTF">2021-09-23T13:31:00Z</dcterms:modified>
</cp:coreProperties>
</file>