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A02ED" w14:textId="77777777" w:rsidR="00B76158" w:rsidRDefault="00B76158" w:rsidP="00B76158">
      <w:pPr>
        <w:jc w:val="center"/>
      </w:pPr>
      <w:r>
        <w:rPr>
          <w:noProof/>
          <w:lang w:eastAsia="en-GB"/>
        </w:rPr>
        <w:drawing>
          <wp:inline distT="0" distB="0" distL="0" distR="0" wp14:anchorId="1C36AAEC" wp14:editId="4AD9BECD">
            <wp:extent cx="1935480" cy="2030730"/>
            <wp:effectExtent l="0" t="0" r="0" b="0"/>
            <wp:docPr id="3" name="Picture 3" descr="http://interchange.moray.gov.uk/int_images/image_1088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erchange.moray.gov.uk/int_images/image_10886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5480" cy="2030730"/>
                    </a:xfrm>
                    <a:prstGeom prst="rect">
                      <a:avLst/>
                    </a:prstGeom>
                    <a:noFill/>
                    <a:ln>
                      <a:noFill/>
                    </a:ln>
                  </pic:spPr>
                </pic:pic>
              </a:graphicData>
            </a:graphic>
          </wp:inline>
        </w:drawing>
      </w:r>
    </w:p>
    <w:p w14:paraId="2ABEFF23" w14:textId="77777777" w:rsidR="00B76158" w:rsidRPr="00BE0FD6" w:rsidRDefault="00B76158" w:rsidP="00B76158">
      <w:pPr>
        <w:jc w:val="center"/>
        <w:rPr>
          <w:rFonts w:ascii="Cambria" w:hAnsi="Cambria"/>
          <w:sz w:val="32"/>
          <w:szCs w:val="32"/>
        </w:rPr>
      </w:pPr>
      <w:r>
        <w:rPr>
          <w:rFonts w:ascii="Cambria" w:hAnsi="Cambria"/>
          <w:sz w:val="32"/>
          <w:szCs w:val="32"/>
        </w:rPr>
        <w:t>Information Assurance Group</w:t>
      </w:r>
    </w:p>
    <w:p w14:paraId="2AAE966E" w14:textId="3C2B6822" w:rsidR="008C6B99" w:rsidRDefault="00B76158" w:rsidP="008C6B99">
      <w:pPr>
        <w:jc w:val="center"/>
        <w:rPr>
          <w:rFonts w:ascii="Cambria" w:hAnsi="Cambria"/>
          <w:b/>
          <w:color w:val="FF0000"/>
          <w:sz w:val="48"/>
          <w:szCs w:val="48"/>
        </w:rPr>
      </w:pPr>
      <w:r>
        <w:rPr>
          <w:rFonts w:ascii="Cambria" w:hAnsi="Cambria"/>
          <w:b/>
          <w:sz w:val="48"/>
          <w:szCs w:val="48"/>
        </w:rPr>
        <w:t xml:space="preserve">Data Protection Impact </w:t>
      </w:r>
      <w:proofErr w:type="gramStart"/>
      <w:r>
        <w:rPr>
          <w:rFonts w:ascii="Cambria" w:hAnsi="Cambria"/>
          <w:b/>
          <w:sz w:val="48"/>
          <w:szCs w:val="48"/>
        </w:rPr>
        <w:t>Assessment  (</w:t>
      </w:r>
      <w:proofErr w:type="gramEnd"/>
      <w:r>
        <w:rPr>
          <w:rFonts w:ascii="Cambria" w:hAnsi="Cambria"/>
          <w:b/>
          <w:sz w:val="48"/>
          <w:szCs w:val="48"/>
        </w:rPr>
        <w:t xml:space="preserve">DPIA) on: </w:t>
      </w:r>
      <w:r w:rsidR="00BC6899" w:rsidRPr="00207634">
        <w:rPr>
          <w:rFonts w:ascii="Cambria" w:hAnsi="Cambria"/>
          <w:b/>
          <w:color w:val="00B050"/>
          <w:sz w:val="48"/>
          <w:szCs w:val="48"/>
        </w:rPr>
        <w:t>Moray Council Learning Estate</w:t>
      </w:r>
      <w:r w:rsidR="00E43AC4" w:rsidRPr="00207634">
        <w:rPr>
          <w:rFonts w:ascii="Cambria" w:hAnsi="Cambria"/>
          <w:b/>
          <w:color w:val="00B050"/>
          <w:sz w:val="48"/>
          <w:szCs w:val="48"/>
        </w:rPr>
        <w:t xml:space="preserve"> Engagement</w:t>
      </w:r>
    </w:p>
    <w:p w14:paraId="34CCBD8D" w14:textId="77777777" w:rsidR="00397653" w:rsidRPr="00D57257" w:rsidRDefault="00397653" w:rsidP="008C6B99">
      <w:pPr>
        <w:jc w:val="center"/>
        <w:rPr>
          <w:rFonts w:ascii="Cambria" w:hAnsi="Cambria"/>
          <w:b/>
          <w:sz w:val="48"/>
          <w:szCs w:val="4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6725"/>
      </w:tblGrid>
      <w:tr w:rsidR="00D57257" w:rsidRPr="00D57257" w14:paraId="5051E6B8" w14:textId="77777777" w:rsidTr="00B76158">
        <w:trPr>
          <w:trHeight w:val="327"/>
        </w:trPr>
        <w:tc>
          <w:tcPr>
            <w:tcW w:w="2773" w:type="dxa"/>
            <w:tcBorders>
              <w:top w:val="single" w:sz="4" w:space="0" w:color="auto"/>
              <w:left w:val="single" w:sz="4" w:space="0" w:color="auto"/>
              <w:bottom w:val="single" w:sz="4" w:space="0" w:color="auto"/>
              <w:right w:val="single" w:sz="4" w:space="0" w:color="auto"/>
            </w:tcBorders>
            <w:hideMark/>
          </w:tcPr>
          <w:p w14:paraId="3B508FD0" w14:textId="77777777" w:rsidR="00B76158" w:rsidRPr="00D57257" w:rsidRDefault="00B76158" w:rsidP="00EB28C0">
            <w:pPr>
              <w:spacing w:line="240" w:lineRule="auto"/>
            </w:pPr>
            <w:r w:rsidRPr="00D57257">
              <w:t>Link to Product Website</w:t>
            </w:r>
          </w:p>
        </w:tc>
        <w:tc>
          <w:tcPr>
            <w:tcW w:w="6725" w:type="dxa"/>
            <w:tcBorders>
              <w:top w:val="single" w:sz="4" w:space="0" w:color="auto"/>
              <w:left w:val="single" w:sz="4" w:space="0" w:color="auto"/>
              <w:bottom w:val="single" w:sz="4" w:space="0" w:color="auto"/>
              <w:right w:val="single" w:sz="4" w:space="0" w:color="auto"/>
            </w:tcBorders>
            <w:hideMark/>
          </w:tcPr>
          <w:p w14:paraId="062B9077" w14:textId="40BC0DD8" w:rsidR="00B76158" w:rsidRPr="00DE31AF" w:rsidRDefault="00E51912" w:rsidP="00EB28C0">
            <w:pPr>
              <w:rPr>
                <w:color w:val="FF0000"/>
              </w:rPr>
            </w:pPr>
            <w:hyperlink r:id="rId12" w:history="1">
              <w:r w:rsidR="00A91E60" w:rsidRPr="000A1AD2">
                <w:rPr>
                  <w:rStyle w:val="Hyperlink"/>
                </w:rPr>
                <w:t>http://www.moray.gov.uk/moray_standard/page_140530.html</w:t>
              </w:r>
            </w:hyperlink>
            <w:r w:rsidR="00A91E60">
              <w:rPr>
                <w:color w:val="FF0000"/>
              </w:rPr>
              <w:t xml:space="preserve"> </w:t>
            </w:r>
          </w:p>
        </w:tc>
      </w:tr>
      <w:tr w:rsidR="00D57257" w:rsidRPr="00D57257" w14:paraId="76FF6013" w14:textId="77777777" w:rsidTr="00B76158">
        <w:trPr>
          <w:trHeight w:val="327"/>
        </w:trPr>
        <w:tc>
          <w:tcPr>
            <w:tcW w:w="2773" w:type="dxa"/>
            <w:tcBorders>
              <w:top w:val="single" w:sz="4" w:space="0" w:color="auto"/>
              <w:left w:val="single" w:sz="4" w:space="0" w:color="auto"/>
              <w:bottom w:val="single" w:sz="4" w:space="0" w:color="auto"/>
              <w:right w:val="single" w:sz="4" w:space="0" w:color="auto"/>
            </w:tcBorders>
          </w:tcPr>
          <w:p w14:paraId="710CF13D" w14:textId="77777777" w:rsidR="00B76158" w:rsidRPr="00D57257" w:rsidRDefault="00B76158" w:rsidP="00EB28C0">
            <w:pPr>
              <w:spacing w:line="240" w:lineRule="auto"/>
            </w:pPr>
            <w:r w:rsidRPr="00D57257">
              <w:t>Link to Product Privacy Policy</w:t>
            </w:r>
          </w:p>
        </w:tc>
        <w:tc>
          <w:tcPr>
            <w:tcW w:w="6725" w:type="dxa"/>
            <w:tcBorders>
              <w:top w:val="single" w:sz="4" w:space="0" w:color="auto"/>
              <w:left w:val="single" w:sz="4" w:space="0" w:color="auto"/>
              <w:bottom w:val="single" w:sz="4" w:space="0" w:color="auto"/>
              <w:right w:val="single" w:sz="4" w:space="0" w:color="auto"/>
            </w:tcBorders>
          </w:tcPr>
          <w:p w14:paraId="61F45F78" w14:textId="00E9B8FC" w:rsidR="00B76158" w:rsidRPr="00DE31AF" w:rsidRDefault="00B76158" w:rsidP="00BC6899">
            <w:pPr>
              <w:rPr>
                <w:color w:val="FF0000"/>
              </w:rPr>
            </w:pPr>
          </w:p>
        </w:tc>
      </w:tr>
      <w:tr w:rsidR="00D57257" w:rsidRPr="00D57257" w14:paraId="0E25A274" w14:textId="77777777" w:rsidTr="00B76158">
        <w:trPr>
          <w:trHeight w:val="327"/>
        </w:trPr>
        <w:tc>
          <w:tcPr>
            <w:tcW w:w="2773" w:type="dxa"/>
            <w:tcBorders>
              <w:top w:val="single" w:sz="4" w:space="0" w:color="auto"/>
              <w:left w:val="single" w:sz="4" w:space="0" w:color="auto"/>
              <w:bottom w:val="single" w:sz="4" w:space="0" w:color="auto"/>
              <w:right w:val="single" w:sz="4" w:space="0" w:color="auto"/>
            </w:tcBorders>
            <w:hideMark/>
          </w:tcPr>
          <w:p w14:paraId="3E159ECE" w14:textId="77777777" w:rsidR="00B76158" w:rsidRPr="00D57257" w:rsidRDefault="00B76158" w:rsidP="00EB28C0">
            <w:pPr>
              <w:spacing w:line="240" w:lineRule="auto"/>
            </w:pPr>
            <w:r w:rsidRPr="00D57257">
              <w:t>Author</w:t>
            </w:r>
          </w:p>
        </w:tc>
        <w:tc>
          <w:tcPr>
            <w:tcW w:w="6725" w:type="dxa"/>
            <w:tcBorders>
              <w:top w:val="single" w:sz="4" w:space="0" w:color="auto"/>
              <w:left w:val="single" w:sz="4" w:space="0" w:color="auto"/>
              <w:bottom w:val="single" w:sz="4" w:space="0" w:color="auto"/>
              <w:right w:val="single" w:sz="4" w:space="0" w:color="auto"/>
            </w:tcBorders>
            <w:hideMark/>
          </w:tcPr>
          <w:p w14:paraId="3624A54F" w14:textId="586881E5" w:rsidR="00B76158" w:rsidRPr="00DE31AF" w:rsidRDefault="00B76158" w:rsidP="00B76158">
            <w:pPr>
              <w:rPr>
                <w:color w:val="FF0000"/>
              </w:rPr>
            </w:pPr>
            <w:r w:rsidRPr="00DE31AF">
              <w:rPr>
                <w:color w:val="FF0000"/>
              </w:rPr>
              <w:t>Name</w:t>
            </w:r>
            <w:r w:rsidR="00343DEA">
              <w:rPr>
                <w:color w:val="FF0000"/>
              </w:rPr>
              <w:t xml:space="preserve"> </w:t>
            </w:r>
            <w:r w:rsidR="00343DEA" w:rsidRPr="00343DEA">
              <w:rPr>
                <w:bCs/>
                <w:sz w:val="20"/>
                <w:szCs w:val="20"/>
                <w:lang w:val="en-US" w:eastAsia="en-GB"/>
              </w:rPr>
              <w:t>Jane Martin</w:t>
            </w:r>
          </w:p>
          <w:p w14:paraId="36E69FF7" w14:textId="2ACCC9DE" w:rsidR="00B76158" w:rsidRPr="00DE31AF" w:rsidRDefault="00B76158" w:rsidP="00B76158">
            <w:pPr>
              <w:rPr>
                <w:color w:val="FF0000"/>
              </w:rPr>
            </w:pPr>
            <w:r w:rsidRPr="00DE31AF">
              <w:rPr>
                <w:color w:val="FF0000"/>
              </w:rPr>
              <w:t>Role</w:t>
            </w:r>
            <w:r w:rsidR="00343DEA">
              <w:rPr>
                <w:color w:val="FF0000"/>
              </w:rPr>
              <w:t xml:space="preserve"> </w:t>
            </w:r>
            <w:r w:rsidR="00343DEA" w:rsidRPr="00343DEA">
              <w:t>Community Support Officer</w:t>
            </w:r>
          </w:p>
          <w:p w14:paraId="5E7A1FDF" w14:textId="679E4646" w:rsidR="00B76158" w:rsidRPr="00DE31AF" w:rsidRDefault="00B76158" w:rsidP="003D67E5">
            <w:pPr>
              <w:spacing w:line="240" w:lineRule="auto"/>
              <w:rPr>
                <w:color w:val="FF0000"/>
              </w:rPr>
            </w:pPr>
            <w:r w:rsidRPr="00DE31AF">
              <w:rPr>
                <w:color w:val="FF0000"/>
              </w:rPr>
              <w:t>Department</w:t>
            </w:r>
            <w:r w:rsidR="00343DEA">
              <w:rPr>
                <w:color w:val="FF0000"/>
              </w:rPr>
              <w:t xml:space="preserve"> </w:t>
            </w:r>
            <w:r w:rsidR="003D67E5">
              <w:rPr>
                <w:sz w:val="20"/>
                <w:szCs w:val="20"/>
                <w:lang w:val="en-US" w:eastAsia="en-GB"/>
              </w:rPr>
              <w:t>Community Support Unit</w:t>
            </w:r>
          </w:p>
        </w:tc>
      </w:tr>
      <w:tr w:rsidR="00D57257" w:rsidRPr="00D57257" w14:paraId="328C6AD7" w14:textId="77777777" w:rsidTr="00B76158">
        <w:trPr>
          <w:trHeight w:val="347"/>
        </w:trPr>
        <w:tc>
          <w:tcPr>
            <w:tcW w:w="2773" w:type="dxa"/>
            <w:tcBorders>
              <w:top w:val="single" w:sz="4" w:space="0" w:color="auto"/>
              <w:left w:val="single" w:sz="4" w:space="0" w:color="auto"/>
              <w:bottom w:val="single" w:sz="4" w:space="0" w:color="auto"/>
              <w:right w:val="single" w:sz="4" w:space="0" w:color="auto"/>
            </w:tcBorders>
            <w:hideMark/>
          </w:tcPr>
          <w:p w14:paraId="54D5F9F5" w14:textId="53B19A87" w:rsidR="00B76158" w:rsidRPr="00D57257" w:rsidRDefault="00343DEA" w:rsidP="00EB28C0">
            <w:pPr>
              <w:spacing w:line="240" w:lineRule="auto"/>
            </w:pPr>
            <w:r>
              <w:t xml:space="preserve"> </w:t>
            </w:r>
          </w:p>
        </w:tc>
        <w:tc>
          <w:tcPr>
            <w:tcW w:w="6725" w:type="dxa"/>
            <w:tcBorders>
              <w:top w:val="single" w:sz="4" w:space="0" w:color="auto"/>
              <w:left w:val="single" w:sz="4" w:space="0" w:color="auto"/>
              <w:bottom w:val="single" w:sz="4" w:space="0" w:color="auto"/>
              <w:right w:val="single" w:sz="4" w:space="0" w:color="auto"/>
            </w:tcBorders>
            <w:hideMark/>
          </w:tcPr>
          <w:p w14:paraId="2FE3003A" w14:textId="6954CFC3" w:rsidR="00B76158" w:rsidRPr="00DE31AF" w:rsidRDefault="00B76158" w:rsidP="00EB28C0">
            <w:pPr>
              <w:rPr>
                <w:color w:val="FF0000"/>
              </w:rPr>
            </w:pPr>
            <w:r w:rsidRPr="00DE31AF">
              <w:rPr>
                <w:color w:val="FF0000"/>
              </w:rPr>
              <w:t>Draft Version 0.0</w:t>
            </w:r>
          </w:p>
        </w:tc>
      </w:tr>
      <w:tr w:rsidR="00D57257" w:rsidRPr="00D57257" w14:paraId="05E6E35F" w14:textId="77777777" w:rsidTr="00B76158">
        <w:trPr>
          <w:trHeight w:val="347"/>
        </w:trPr>
        <w:tc>
          <w:tcPr>
            <w:tcW w:w="2773" w:type="dxa"/>
            <w:tcBorders>
              <w:top w:val="single" w:sz="4" w:space="0" w:color="auto"/>
              <w:left w:val="single" w:sz="4" w:space="0" w:color="auto"/>
              <w:bottom w:val="single" w:sz="4" w:space="0" w:color="auto"/>
              <w:right w:val="single" w:sz="4" w:space="0" w:color="auto"/>
            </w:tcBorders>
          </w:tcPr>
          <w:p w14:paraId="4FEB95AB" w14:textId="77777777" w:rsidR="00B76158" w:rsidRPr="00D57257" w:rsidRDefault="00B76158" w:rsidP="00EB28C0">
            <w:pPr>
              <w:spacing w:line="240" w:lineRule="auto"/>
            </w:pPr>
            <w:r w:rsidRPr="00D57257">
              <w:t>Date</w:t>
            </w:r>
          </w:p>
        </w:tc>
        <w:tc>
          <w:tcPr>
            <w:tcW w:w="6725" w:type="dxa"/>
            <w:tcBorders>
              <w:top w:val="single" w:sz="4" w:space="0" w:color="auto"/>
              <w:left w:val="single" w:sz="4" w:space="0" w:color="auto"/>
              <w:bottom w:val="single" w:sz="4" w:space="0" w:color="auto"/>
              <w:right w:val="single" w:sz="4" w:space="0" w:color="auto"/>
            </w:tcBorders>
          </w:tcPr>
          <w:p w14:paraId="1BD9999D" w14:textId="0EC34A54" w:rsidR="00B76158" w:rsidRPr="00DE31AF" w:rsidRDefault="00BC6899" w:rsidP="00EB28C0">
            <w:pPr>
              <w:rPr>
                <w:color w:val="FF0000"/>
              </w:rPr>
            </w:pPr>
            <w:r>
              <w:rPr>
                <w:color w:val="FF0000"/>
              </w:rPr>
              <w:t>29 August 2023</w:t>
            </w:r>
          </w:p>
        </w:tc>
      </w:tr>
    </w:tbl>
    <w:p w14:paraId="05AD63FF" w14:textId="77777777" w:rsidR="00B76158" w:rsidRDefault="00B76158" w:rsidP="00B76158"/>
    <w:p w14:paraId="653BE4AE" w14:textId="51213630" w:rsidR="006A3064" w:rsidRDefault="00E522D8" w:rsidP="008C6B99">
      <w:pPr>
        <w:jc w:val="both"/>
      </w:pPr>
      <w:r>
        <w:t xml:space="preserve">A </w:t>
      </w:r>
      <w:r w:rsidR="006A3064">
        <w:t>DPIA</w:t>
      </w:r>
      <w:r>
        <w:t xml:space="preserve"> is </w:t>
      </w:r>
      <w:r w:rsidR="006A3064">
        <w:t xml:space="preserve">a tool designed to identify and minimise the data protection risks of </w:t>
      </w:r>
      <w:r w:rsidR="006C7744">
        <w:t>a project or process.  T</w:t>
      </w:r>
      <w:r w:rsidR="006A3064">
        <w:t>hey are required</w:t>
      </w:r>
      <w:r w:rsidR="006C7744">
        <w:t xml:space="preserve"> </w:t>
      </w:r>
      <w:r w:rsidR="006A3064">
        <w:t>for any processes that are likely to result in a high risk to individuals</w:t>
      </w:r>
      <w:r w:rsidR="006C7744">
        <w:t xml:space="preserve"> and will </w:t>
      </w:r>
      <w:r w:rsidR="006A3064">
        <w:t>assist the Council in adopting a ‘privacy by design’ culture</w:t>
      </w:r>
      <w:r w:rsidR="006C7744">
        <w:t xml:space="preserve">.  </w:t>
      </w:r>
      <w:r w:rsidR="008C6B99">
        <w:t>For more</w:t>
      </w:r>
      <w:r w:rsidR="006C7744">
        <w:t xml:space="preserve"> information, please see </w:t>
      </w:r>
      <w:hyperlink w:anchor="AppendixA" w:history="1">
        <w:r w:rsidR="008C6B99" w:rsidRPr="004E0C5C">
          <w:rPr>
            <w:rStyle w:val="Hyperlink"/>
            <w:b/>
          </w:rPr>
          <w:t>Appendix A</w:t>
        </w:r>
      </w:hyperlink>
      <w:r w:rsidR="008866B4" w:rsidRPr="008C6B99">
        <w:rPr>
          <w:b/>
          <w:u w:val="single"/>
        </w:rPr>
        <w:t>.</w:t>
      </w:r>
      <w:r w:rsidR="008866B4">
        <w:t xml:space="preserve"> </w:t>
      </w:r>
    </w:p>
    <w:p w14:paraId="0A2D4FAA" w14:textId="77777777" w:rsidR="008C6B99" w:rsidRDefault="008C6B99" w:rsidP="008C6B99">
      <w:pPr>
        <w:jc w:val="both"/>
      </w:pPr>
    </w:p>
    <w:p w14:paraId="477645FE" w14:textId="00198C75" w:rsidR="00B76158" w:rsidRDefault="006C7744" w:rsidP="008C6B99">
      <w:pPr>
        <w:jc w:val="both"/>
      </w:pPr>
      <w:r>
        <w:t>To identify whether you need to carry out a DPIA, p</w:t>
      </w:r>
      <w:r w:rsidR="00DB5DE9">
        <w:t xml:space="preserve">lease complete the question below and the initial screening questions, </w:t>
      </w:r>
      <w:r w:rsidR="00DE31AF">
        <w:t>these</w:t>
      </w:r>
      <w:r w:rsidR="00DB5DE9">
        <w:t xml:space="preserve"> will indicate if any further steps in the DPIA are required.  </w:t>
      </w:r>
    </w:p>
    <w:p w14:paraId="6F2E0BB1" w14:textId="5FFAA73E" w:rsidR="00B41BED" w:rsidRDefault="00B41BED" w:rsidP="008C6B99">
      <w:pPr>
        <w:jc w:val="both"/>
      </w:pPr>
    </w:p>
    <w:p w14:paraId="605CBA38" w14:textId="77777777" w:rsidR="00B41BED" w:rsidRDefault="00B41BED" w:rsidP="00B41BED">
      <w:pPr>
        <w:pStyle w:val="Heading2"/>
      </w:pPr>
      <w:r>
        <w:t>NOTE for Education/Schools:</w:t>
      </w:r>
    </w:p>
    <w:p w14:paraId="6060E888" w14:textId="688595EC" w:rsidR="00B41BED" w:rsidRDefault="00B41BED" w:rsidP="00740A5E">
      <w:pPr>
        <w:jc w:val="both"/>
      </w:pPr>
      <w:r>
        <w:t xml:space="preserve">Schools and Early Learning Centres should contact </w:t>
      </w:r>
      <w:hyperlink r:id="rId13" w:history="1">
        <w:r w:rsidR="00C820AC" w:rsidRPr="00FC4FDB">
          <w:rPr>
            <w:rStyle w:val="Hyperlink"/>
          </w:rPr>
          <w:t>LearnTech@moray.gov.uk</w:t>
        </w:r>
      </w:hyperlink>
      <w:r>
        <w:t xml:space="preserve"> before starting a DPIA to avoid duplication of work, as another school may have already completed</w:t>
      </w:r>
      <w:r w:rsidR="00857570">
        <w:t xml:space="preserve">/be in the process of </w:t>
      </w:r>
      <w:r w:rsidR="00971EE0">
        <w:t>completing</w:t>
      </w:r>
      <w:r>
        <w:t xml:space="preserve"> a DPIA since more than one school may require access to websites and applications.</w:t>
      </w:r>
    </w:p>
    <w:p w14:paraId="2DEECC11" w14:textId="1EC609FE" w:rsidR="00B41BED" w:rsidRDefault="00B41BED">
      <w:pPr>
        <w:spacing w:after="200"/>
      </w:pPr>
      <w:r>
        <w:br w:type="page"/>
      </w:r>
    </w:p>
    <w:p w14:paraId="7E56DF1E" w14:textId="16A0ACD0" w:rsidR="00F3105D" w:rsidRPr="00F3105D" w:rsidRDefault="00435FC8" w:rsidP="00F3105D">
      <w:pPr>
        <w:pStyle w:val="Heading1"/>
      </w:pPr>
      <w:r w:rsidRPr="00D57257">
        <w:lastRenderedPageBreak/>
        <w:t xml:space="preserve">Step 1: </w:t>
      </w:r>
      <w:r w:rsidR="0034074E" w:rsidRPr="00D57257">
        <w:t>Description</w:t>
      </w:r>
      <w:r w:rsidR="00BD4CCD" w:rsidRPr="00D57257">
        <w:t xml:space="preserve"> of the project/resource</w:t>
      </w:r>
    </w:p>
    <w:p w14:paraId="3C18CFA4" w14:textId="69CFC9CC" w:rsidR="005E1669" w:rsidRPr="00DE31AF" w:rsidRDefault="0034074E" w:rsidP="00DE31AF">
      <w:pPr>
        <w:jc w:val="both"/>
        <w:rPr>
          <w:color w:val="365F91" w:themeColor="accent1" w:themeShade="BF"/>
        </w:rPr>
      </w:pPr>
      <w:r w:rsidRPr="00DE31AF">
        <w:rPr>
          <w:color w:val="365F91" w:themeColor="accent1" w:themeShade="BF"/>
        </w:rPr>
        <w:t xml:space="preserve">Provide a </w:t>
      </w:r>
      <w:r w:rsidR="00DE31AF">
        <w:rPr>
          <w:color w:val="365F91" w:themeColor="accent1" w:themeShade="BF"/>
        </w:rPr>
        <w:t xml:space="preserve">brief </w:t>
      </w:r>
      <w:r w:rsidRPr="00DE31AF">
        <w:rPr>
          <w:color w:val="365F91" w:themeColor="accent1" w:themeShade="BF"/>
        </w:rPr>
        <w:t xml:space="preserve">description of </w:t>
      </w:r>
      <w:r w:rsidR="00BD4CCD" w:rsidRPr="00DE31AF">
        <w:rPr>
          <w:color w:val="365F91" w:themeColor="accent1" w:themeShade="BF"/>
        </w:rPr>
        <w:t>the project</w:t>
      </w:r>
      <w:r w:rsidR="00DE31AF">
        <w:rPr>
          <w:color w:val="365F91" w:themeColor="accent1" w:themeShade="BF"/>
        </w:rPr>
        <w:t>,</w:t>
      </w:r>
      <w:r w:rsidR="00BD4CCD" w:rsidRPr="00DE31AF">
        <w:rPr>
          <w:color w:val="365F91" w:themeColor="accent1" w:themeShade="BF"/>
        </w:rPr>
        <w:t xml:space="preserve"> </w:t>
      </w:r>
      <w:proofErr w:type="gramStart"/>
      <w:r w:rsidR="00BD4CCD" w:rsidRPr="00DE31AF">
        <w:rPr>
          <w:color w:val="365F91" w:themeColor="accent1" w:themeShade="BF"/>
        </w:rPr>
        <w:t>and</w:t>
      </w:r>
      <w:r w:rsidR="00DE31AF">
        <w:rPr>
          <w:color w:val="365F91" w:themeColor="accent1" w:themeShade="BF"/>
        </w:rPr>
        <w:t>,</w:t>
      </w:r>
      <w:proofErr w:type="gramEnd"/>
      <w:r w:rsidR="00BD4CCD" w:rsidRPr="00DE31AF">
        <w:rPr>
          <w:color w:val="365F91" w:themeColor="accent1" w:themeShade="BF"/>
        </w:rPr>
        <w:t xml:space="preserve"> </w:t>
      </w:r>
      <w:r w:rsidR="00BE14CE">
        <w:rPr>
          <w:color w:val="365F91" w:themeColor="accent1" w:themeShade="BF"/>
        </w:rPr>
        <w:t xml:space="preserve">explain the aims and benefits.  </w:t>
      </w:r>
      <w:r w:rsidR="00BD4CCD" w:rsidRPr="00DE31AF">
        <w:rPr>
          <w:color w:val="365F91" w:themeColor="accent1" w:themeShade="BF"/>
        </w:rPr>
        <w:t xml:space="preserve">Where suitable, please link </w:t>
      </w:r>
      <w:r w:rsidR="004B009F" w:rsidRPr="00DE31AF">
        <w:rPr>
          <w:color w:val="365F91" w:themeColor="accent1" w:themeShade="BF"/>
        </w:rPr>
        <w:t xml:space="preserve">or refer </w:t>
      </w:r>
      <w:r w:rsidR="00BD4CCD" w:rsidRPr="00DE31AF">
        <w:rPr>
          <w:color w:val="365F91" w:themeColor="accent1" w:themeShade="BF"/>
        </w:rPr>
        <w:t>to documents such as a project proposal</w:t>
      </w:r>
      <w:r w:rsidR="004B009F" w:rsidRPr="00DE31AF">
        <w:rPr>
          <w:color w:val="365F91" w:themeColor="accent1" w:themeShade="BF"/>
        </w:rPr>
        <w:t>, host site etc</w:t>
      </w:r>
      <w:r w:rsidR="00BD4CCD" w:rsidRPr="00DE31AF">
        <w:rPr>
          <w:color w:val="365F91" w:themeColor="accent1" w:themeShade="BF"/>
        </w:rPr>
        <w:t>.</w:t>
      </w:r>
      <w:r w:rsidR="004B009F" w:rsidRPr="00DE31AF">
        <w:rPr>
          <w:color w:val="365F91" w:themeColor="accent1" w:themeShade="BF"/>
        </w:rPr>
        <w:t xml:space="preserve"> </w:t>
      </w:r>
    </w:p>
    <w:p w14:paraId="5BC6379E" w14:textId="77777777" w:rsidR="005E1669" w:rsidRPr="00D57257" w:rsidRDefault="005E1669" w:rsidP="008866B4">
      <w:pPr>
        <w:jc w:val="both"/>
        <w:rPr>
          <w:color w:val="365F91" w:themeColor="accent1" w:themeShade="BF"/>
        </w:rPr>
      </w:pPr>
    </w:p>
    <w:p w14:paraId="7A7B2C82" w14:textId="7ABF80D4" w:rsidR="005E1669" w:rsidRPr="00D57257" w:rsidRDefault="00BD4CCD" w:rsidP="00DE31AF">
      <w:pPr>
        <w:jc w:val="both"/>
        <w:rPr>
          <w:color w:val="365F91" w:themeColor="accent1" w:themeShade="BF"/>
        </w:rPr>
      </w:pPr>
      <w:r w:rsidRPr="00D57257">
        <w:rPr>
          <w:color w:val="365F91" w:themeColor="accent1" w:themeShade="BF"/>
        </w:rPr>
        <w:t xml:space="preserve">If the DPIA relates to a resource, </w:t>
      </w:r>
      <w:r w:rsidR="00981937" w:rsidRPr="00D57257">
        <w:rPr>
          <w:color w:val="365F91" w:themeColor="accent1" w:themeShade="BF"/>
        </w:rPr>
        <w:t xml:space="preserve">please describe </w:t>
      </w:r>
      <w:r w:rsidR="0034074E" w:rsidRPr="00D57257">
        <w:rPr>
          <w:color w:val="365F91" w:themeColor="accent1" w:themeShade="BF"/>
        </w:rPr>
        <w:t>what the</w:t>
      </w:r>
      <w:r w:rsidR="00981937" w:rsidRPr="00D57257">
        <w:rPr>
          <w:color w:val="365F91" w:themeColor="accent1" w:themeShade="BF"/>
        </w:rPr>
        <w:t xml:space="preserve"> resource</w:t>
      </w:r>
      <w:r w:rsidR="0034074E" w:rsidRPr="00D57257">
        <w:rPr>
          <w:color w:val="365F91" w:themeColor="accent1" w:themeShade="BF"/>
        </w:rPr>
        <w:t>/system will do, how it will be used and who will require access.</w:t>
      </w:r>
      <w:r w:rsidR="00BE14CE">
        <w:rPr>
          <w:color w:val="365F91" w:themeColor="accent1" w:themeShade="BF"/>
        </w:rPr>
        <w:t xml:space="preserve">  </w:t>
      </w:r>
      <w:r w:rsidR="00981937" w:rsidRPr="00D57257">
        <w:rPr>
          <w:color w:val="365F91" w:themeColor="accent1" w:themeShade="BF"/>
        </w:rPr>
        <w:t>Please also describe ho</w:t>
      </w:r>
      <w:r w:rsidR="005E1669" w:rsidRPr="00D57257">
        <w:rPr>
          <w:color w:val="365F91" w:themeColor="accent1" w:themeShade="BF"/>
        </w:rPr>
        <w:t>w the resource will be accessed.</w:t>
      </w:r>
    </w:p>
    <w:tbl>
      <w:tblPr>
        <w:tblStyle w:val="TableGrid"/>
        <w:tblW w:w="9493" w:type="dxa"/>
        <w:tblLook w:val="04A0" w:firstRow="1" w:lastRow="0" w:firstColumn="1" w:lastColumn="0" w:noHBand="0" w:noVBand="1"/>
      </w:tblPr>
      <w:tblGrid>
        <w:gridCol w:w="9493"/>
      </w:tblGrid>
      <w:tr w:rsidR="0034074E" w14:paraId="754ACE16" w14:textId="77777777" w:rsidTr="00207634">
        <w:trPr>
          <w:trHeight w:val="1902"/>
        </w:trPr>
        <w:tc>
          <w:tcPr>
            <w:tcW w:w="9493" w:type="dxa"/>
          </w:tcPr>
          <w:p w14:paraId="2556461C" w14:textId="77777777" w:rsidR="0034074E" w:rsidRPr="00BC6899" w:rsidRDefault="00BC6899" w:rsidP="008866B4">
            <w:pPr>
              <w:rPr>
                <w:rStyle w:val="Strong"/>
                <w:rFonts w:ascii="Helvetica" w:hAnsi="Helvetica" w:cs="Helvetica"/>
                <w:b w:val="0"/>
                <w:shd w:val="clear" w:color="auto" w:fill="FFFFFF"/>
              </w:rPr>
            </w:pPr>
            <w:r w:rsidRPr="00BC6899">
              <w:rPr>
                <w:rStyle w:val="Strong"/>
                <w:rFonts w:ascii="Helvetica" w:hAnsi="Helvetica" w:cs="Helvetica"/>
                <w:b w:val="0"/>
                <w:shd w:val="clear" w:color="auto" w:fill="FFFFFF"/>
              </w:rPr>
              <w:t xml:space="preserve">A Learning Estate that is flexible and inspirational, that supports excellence and equity for all in Moray, building a better future for our children and young people, providing life-long learning </w:t>
            </w:r>
            <w:proofErr w:type="gramStart"/>
            <w:r w:rsidRPr="00BC6899">
              <w:rPr>
                <w:rStyle w:val="Strong"/>
                <w:rFonts w:ascii="Helvetica" w:hAnsi="Helvetica" w:cs="Helvetica"/>
                <w:b w:val="0"/>
                <w:shd w:val="clear" w:color="auto" w:fill="FFFFFF"/>
              </w:rPr>
              <w:t>opportunities</w:t>
            </w:r>
            <w:proofErr w:type="gramEnd"/>
            <w:r w:rsidRPr="00BC6899">
              <w:rPr>
                <w:rStyle w:val="Strong"/>
                <w:rFonts w:ascii="Helvetica" w:hAnsi="Helvetica" w:cs="Helvetica"/>
                <w:b w:val="0"/>
                <w:shd w:val="clear" w:color="auto" w:fill="FFFFFF"/>
              </w:rPr>
              <w:t xml:space="preserve"> and providing the foundations for a growing and diverse sustainable economy.”</w:t>
            </w:r>
          </w:p>
          <w:p w14:paraId="0521EA84" w14:textId="77777777" w:rsidR="00BC6899" w:rsidRPr="00BC6899" w:rsidRDefault="00BC6899" w:rsidP="008866B4">
            <w:pPr>
              <w:rPr>
                <w:rStyle w:val="Strong"/>
                <w:rFonts w:ascii="Helvetica" w:hAnsi="Helvetica" w:cs="Helvetica"/>
                <w:b w:val="0"/>
                <w:shd w:val="clear" w:color="auto" w:fill="FFFFFF"/>
              </w:rPr>
            </w:pPr>
          </w:p>
          <w:p w14:paraId="113D3C9B" w14:textId="096ABC04" w:rsidR="00BC6899" w:rsidRDefault="00BC6899" w:rsidP="008866B4">
            <w:r w:rsidRPr="00BC6899">
              <w:rPr>
                <w:rStyle w:val="Strong"/>
                <w:rFonts w:ascii="Helvetica" w:hAnsi="Helvetica" w:cs="Helvetica"/>
                <w:b w:val="0"/>
                <w:shd w:val="clear" w:color="auto" w:fill="FFFFFF"/>
              </w:rPr>
              <w:t xml:space="preserve">During the course of the project, estimated at 10 to 15 years we will be engaging with key stake holders such </w:t>
            </w:r>
            <w:proofErr w:type="gramStart"/>
            <w:r w:rsidRPr="00BC6899">
              <w:rPr>
                <w:rStyle w:val="Strong"/>
                <w:rFonts w:ascii="Helvetica" w:hAnsi="Helvetica" w:cs="Helvetica"/>
                <w:b w:val="0"/>
                <w:shd w:val="clear" w:color="auto" w:fill="FFFFFF"/>
              </w:rPr>
              <w:t>as ,</w:t>
            </w:r>
            <w:proofErr w:type="gramEnd"/>
            <w:r w:rsidRPr="00BC6899">
              <w:rPr>
                <w:rStyle w:val="Strong"/>
                <w:rFonts w:ascii="Helvetica" w:hAnsi="Helvetica" w:cs="Helvetica"/>
                <w:b w:val="0"/>
                <w:shd w:val="clear" w:color="auto" w:fill="FFFFFF"/>
              </w:rPr>
              <w:t xml:space="preserve"> pupils, staff, parents, and communities</w:t>
            </w:r>
            <w:r w:rsidRPr="00BC6899">
              <w:rPr>
                <w:rStyle w:val="Strong"/>
                <w:rFonts w:ascii="Helvetica" w:hAnsi="Helvetica" w:cs="Helvetica"/>
                <w:shd w:val="clear" w:color="auto" w:fill="FFFFFF"/>
              </w:rPr>
              <w:t xml:space="preserve"> </w:t>
            </w:r>
          </w:p>
        </w:tc>
      </w:tr>
    </w:tbl>
    <w:p w14:paraId="62F438C3" w14:textId="0952DAC7" w:rsidR="004B009F" w:rsidRPr="00D57257" w:rsidRDefault="00435FC8" w:rsidP="00812C60">
      <w:pPr>
        <w:pStyle w:val="Heading2"/>
        <w:rPr>
          <w:color w:val="365F91" w:themeColor="accent1" w:themeShade="BF"/>
          <w:sz w:val="28"/>
          <w:szCs w:val="28"/>
        </w:rPr>
      </w:pPr>
      <w:bookmarkStart w:id="0" w:name="_Toc87877823"/>
      <w:r w:rsidRPr="00D57257">
        <w:rPr>
          <w:color w:val="365F91" w:themeColor="accent1" w:themeShade="BF"/>
          <w:sz w:val="28"/>
          <w:szCs w:val="28"/>
        </w:rPr>
        <w:t xml:space="preserve">Step 2: </w:t>
      </w:r>
      <w:r w:rsidR="004B009F" w:rsidRPr="00D57257">
        <w:rPr>
          <w:color w:val="365F91" w:themeColor="accent1" w:themeShade="BF"/>
          <w:sz w:val="28"/>
          <w:szCs w:val="28"/>
        </w:rPr>
        <w:t>Screening Questions</w:t>
      </w:r>
    </w:p>
    <w:p w14:paraId="5F40C940" w14:textId="77777777" w:rsidR="00002470" w:rsidRDefault="00002470" w:rsidP="00002470">
      <w:bookmarkStart w:id="1" w:name="_Toc521943075"/>
      <w:bookmarkEnd w:id="0"/>
      <w:r>
        <w:t xml:space="preserve">There are two sets of screening questions, they will signpost whether a full, brief or no DPIA is required. </w:t>
      </w:r>
    </w:p>
    <w:p w14:paraId="08ED414D" w14:textId="77777777" w:rsidR="00002470" w:rsidRPr="00002470" w:rsidRDefault="002E1480" w:rsidP="00002470">
      <w:pPr>
        <w:pStyle w:val="Heading2"/>
      </w:pPr>
      <w:bookmarkStart w:id="2" w:name="_Toc522114900"/>
      <w:r w:rsidRPr="00D76D6A">
        <w:t>Set A</w:t>
      </w:r>
      <w:r>
        <w:t xml:space="preserve"> (directs to Full DPIA)</w:t>
      </w:r>
      <w:bookmarkEnd w:id="1"/>
      <w:bookmarkEnd w:id="2"/>
    </w:p>
    <w:tbl>
      <w:tblPr>
        <w:tblStyle w:val="TableGrid"/>
        <w:tblpPr w:leftFromText="180" w:rightFromText="180" w:vertAnchor="text" w:tblpX="17" w:tblpY="1"/>
        <w:tblOverlap w:val="never"/>
        <w:tblW w:w="9469" w:type="dxa"/>
        <w:tblLook w:val="04A0" w:firstRow="1" w:lastRow="0" w:firstColumn="1" w:lastColumn="0" w:noHBand="0" w:noVBand="1"/>
      </w:tblPr>
      <w:tblGrid>
        <w:gridCol w:w="7201"/>
        <w:gridCol w:w="1134"/>
        <w:gridCol w:w="1134"/>
      </w:tblGrid>
      <w:tr w:rsidR="002E1480" w14:paraId="6F0426F5" w14:textId="77777777" w:rsidTr="008866B4">
        <w:tc>
          <w:tcPr>
            <w:tcW w:w="7201" w:type="dxa"/>
          </w:tcPr>
          <w:p w14:paraId="51E0E3B4" w14:textId="77777777" w:rsidR="002E1480" w:rsidRPr="00A86639" w:rsidRDefault="002E1480" w:rsidP="00812C60">
            <w:pPr>
              <w:rPr>
                <w:b/>
              </w:rPr>
            </w:pPr>
            <w:r w:rsidRPr="00A86639">
              <w:rPr>
                <w:b/>
              </w:rPr>
              <w:t>Does the project involve any of the following?</w:t>
            </w:r>
          </w:p>
        </w:tc>
        <w:tc>
          <w:tcPr>
            <w:tcW w:w="1134" w:type="dxa"/>
          </w:tcPr>
          <w:p w14:paraId="3342103E" w14:textId="77777777" w:rsidR="002E1480" w:rsidRPr="00A86639" w:rsidRDefault="002E1480" w:rsidP="00812C60">
            <w:pPr>
              <w:rPr>
                <w:b/>
              </w:rPr>
            </w:pPr>
            <w:r w:rsidRPr="00A86639">
              <w:rPr>
                <w:b/>
              </w:rPr>
              <w:t>Yes (tick)</w:t>
            </w:r>
          </w:p>
        </w:tc>
        <w:tc>
          <w:tcPr>
            <w:tcW w:w="1134" w:type="dxa"/>
          </w:tcPr>
          <w:p w14:paraId="0799725C" w14:textId="77777777" w:rsidR="002E1480" w:rsidRPr="00A86639" w:rsidRDefault="002E1480" w:rsidP="00812C60">
            <w:pPr>
              <w:rPr>
                <w:b/>
              </w:rPr>
            </w:pPr>
            <w:r w:rsidRPr="00A86639">
              <w:rPr>
                <w:b/>
              </w:rPr>
              <w:t>No (tick)</w:t>
            </w:r>
          </w:p>
        </w:tc>
      </w:tr>
      <w:tr w:rsidR="002E1480" w14:paraId="0CACB445" w14:textId="77777777" w:rsidTr="008866B4">
        <w:tc>
          <w:tcPr>
            <w:tcW w:w="7201" w:type="dxa"/>
          </w:tcPr>
          <w:p w14:paraId="5EE604A5" w14:textId="77777777" w:rsidR="002E1480" w:rsidRDefault="002E1480" w:rsidP="00812C60">
            <w:r>
              <w:t xml:space="preserve">1) Evaluation or scoring, </w:t>
            </w:r>
            <w:proofErr w:type="gramStart"/>
            <w:r>
              <w:t>profiling</w:t>
            </w:r>
            <w:proofErr w:type="gramEnd"/>
            <w:r>
              <w:t xml:space="preserve"> and predicting</w:t>
            </w:r>
          </w:p>
          <w:p w14:paraId="4101652C" w14:textId="77777777" w:rsidR="002E1480" w:rsidRDefault="002E1480" w:rsidP="00812C60"/>
          <w:p w14:paraId="57F52724" w14:textId="77777777" w:rsidR="002E1480" w:rsidRDefault="002E1480" w:rsidP="00812C60">
            <w:pPr>
              <w:rPr>
                <w:i/>
              </w:rPr>
            </w:pPr>
            <w:r>
              <w:rPr>
                <w:i/>
              </w:rPr>
              <w:t xml:space="preserve">- </w:t>
            </w:r>
            <w:r w:rsidRPr="00AE248B">
              <w:rPr>
                <w:i/>
              </w:rPr>
              <w:t>Especially fr</w:t>
            </w:r>
            <w:r>
              <w:rPr>
                <w:i/>
              </w:rPr>
              <w:t>om aspects concerning</w:t>
            </w:r>
            <w:r>
              <w:rPr>
                <w:i/>
                <w:color w:val="FF0000"/>
              </w:rPr>
              <w:t xml:space="preserve"> </w:t>
            </w:r>
            <w:r w:rsidRPr="002661F6">
              <w:rPr>
                <w:i/>
              </w:rPr>
              <w:t xml:space="preserve">the data subject’s </w:t>
            </w:r>
            <w:r>
              <w:rPr>
                <w:i/>
              </w:rPr>
              <w:t xml:space="preserve">economic </w:t>
            </w:r>
            <w:r w:rsidRPr="00AE248B">
              <w:rPr>
                <w:i/>
              </w:rPr>
              <w:t>situation,</w:t>
            </w:r>
            <w:r>
              <w:rPr>
                <w:i/>
              </w:rPr>
              <w:t xml:space="preserve"> health, personal preferences, i</w:t>
            </w:r>
            <w:r w:rsidRPr="00AE248B">
              <w:rPr>
                <w:i/>
              </w:rPr>
              <w:t>nterests, relia</w:t>
            </w:r>
            <w:r>
              <w:rPr>
                <w:i/>
              </w:rPr>
              <w:t xml:space="preserve">bility, behaviour, </w:t>
            </w:r>
            <w:proofErr w:type="gramStart"/>
            <w:r>
              <w:rPr>
                <w:i/>
              </w:rPr>
              <w:t>location</w:t>
            </w:r>
            <w:proofErr w:type="gramEnd"/>
            <w:r>
              <w:rPr>
                <w:i/>
              </w:rPr>
              <w:t xml:space="preserve"> or movements.</w:t>
            </w:r>
          </w:p>
          <w:p w14:paraId="4B99056E" w14:textId="77777777" w:rsidR="00901D64" w:rsidRPr="00AE248B" w:rsidRDefault="00901D64" w:rsidP="00812C60">
            <w:pPr>
              <w:rPr>
                <w:i/>
              </w:rPr>
            </w:pPr>
          </w:p>
        </w:tc>
        <w:tc>
          <w:tcPr>
            <w:tcW w:w="1134" w:type="dxa"/>
          </w:tcPr>
          <w:p w14:paraId="1299C43A" w14:textId="77777777" w:rsidR="002E1480" w:rsidRDefault="002E1480" w:rsidP="00812C60"/>
        </w:tc>
        <w:tc>
          <w:tcPr>
            <w:tcW w:w="1134" w:type="dxa"/>
          </w:tcPr>
          <w:p w14:paraId="4DDBEF00" w14:textId="69FB5324" w:rsidR="002E1480" w:rsidRDefault="00BC6899" w:rsidP="00812C60">
            <w:r>
              <w:rPr>
                <w:rFonts w:cstheme="minorHAnsi"/>
              </w:rPr>
              <w:t>√</w:t>
            </w:r>
          </w:p>
        </w:tc>
      </w:tr>
      <w:tr w:rsidR="002E1480" w14:paraId="519CEA7B" w14:textId="77777777" w:rsidTr="008866B4">
        <w:tc>
          <w:tcPr>
            <w:tcW w:w="7201" w:type="dxa"/>
          </w:tcPr>
          <w:p w14:paraId="5353F9DA" w14:textId="77777777" w:rsidR="002E1480" w:rsidRDefault="002E1480" w:rsidP="00812C60">
            <w:r>
              <w:t>2) Automated decision making</w:t>
            </w:r>
          </w:p>
          <w:p w14:paraId="3461D779" w14:textId="77777777" w:rsidR="002E1480" w:rsidRDefault="002E1480" w:rsidP="00812C60"/>
          <w:p w14:paraId="6C7E7FED" w14:textId="77777777" w:rsidR="002E1480" w:rsidRDefault="002E1480" w:rsidP="00812C60">
            <w:pPr>
              <w:rPr>
                <w:i/>
              </w:rPr>
            </w:pPr>
            <w:r>
              <w:rPr>
                <w:i/>
              </w:rPr>
              <w:t xml:space="preserve">- Any processing of personal data that has </w:t>
            </w:r>
            <w:r>
              <w:rPr>
                <w:i/>
                <w:u w:val="single"/>
              </w:rPr>
              <w:t>zero</w:t>
            </w:r>
            <w:r>
              <w:rPr>
                <w:i/>
              </w:rPr>
              <w:t xml:space="preserve"> human involvement. E.g. an online HR recruitment test in which the data subject completes a series of </w:t>
            </w:r>
            <w:proofErr w:type="gramStart"/>
            <w:r>
              <w:rPr>
                <w:i/>
              </w:rPr>
              <w:t>multiple choice</w:t>
            </w:r>
            <w:proofErr w:type="gramEnd"/>
            <w:r>
              <w:rPr>
                <w:i/>
              </w:rPr>
              <w:t xml:space="preserve"> questions which </w:t>
            </w:r>
            <w:r w:rsidRPr="00AE248B">
              <w:rPr>
                <w:i/>
                <w:u w:val="single"/>
              </w:rPr>
              <w:t>automatically determine</w:t>
            </w:r>
            <w:r>
              <w:rPr>
                <w:i/>
              </w:rPr>
              <w:t xml:space="preserve"> whether the subject proceeds to the next stage of the recruitment process or not.</w:t>
            </w:r>
          </w:p>
          <w:p w14:paraId="3CF2D8B6" w14:textId="77777777" w:rsidR="00901D64" w:rsidRPr="00AE248B" w:rsidRDefault="00901D64" w:rsidP="00812C60">
            <w:pPr>
              <w:rPr>
                <w:i/>
              </w:rPr>
            </w:pPr>
          </w:p>
        </w:tc>
        <w:tc>
          <w:tcPr>
            <w:tcW w:w="1134" w:type="dxa"/>
          </w:tcPr>
          <w:p w14:paraId="0FB78278" w14:textId="77777777" w:rsidR="002E1480" w:rsidRDefault="002E1480" w:rsidP="00812C60"/>
        </w:tc>
        <w:tc>
          <w:tcPr>
            <w:tcW w:w="1134" w:type="dxa"/>
          </w:tcPr>
          <w:p w14:paraId="1FC39945" w14:textId="4951B8D6" w:rsidR="002E1480" w:rsidRDefault="00BC6899" w:rsidP="00812C60">
            <w:r>
              <w:rPr>
                <w:rFonts w:cstheme="minorHAnsi"/>
              </w:rPr>
              <w:t>√</w:t>
            </w:r>
          </w:p>
        </w:tc>
      </w:tr>
      <w:tr w:rsidR="002E1480" w14:paraId="7DEE36FC" w14:textId="77777777" w:rsidTr="008866B4">
        <w:tc>
          <w:tcPr>
            <w:tcW w:w="7201" w:type="dxa"/>
          </w:tcPr>
          <w:p w14:paraId="3A0ED72D" w14:textId="77777777" w:rsidR="002E1480" w:rsidRDefault="002E1480" w:rsidP="00812C60">
            <w:r>
              <w:t>3) Systematic monitoring</w:t>
            </w:r>
          </w:p>
          <w:p w14:paraId="0562CB0E" w14:textId="77777777" w:rsidR="002E1480" w:rsidRDefault="002E1480" w:rsidP="00812C60"/>
          <w:p w14:paraId="3EC7B26E" w14:textId="77777777" w:rsidR="002E1480" w:rsidRDefault="002E1480" w:rsidP="00812C60">
            <w:pPr>
              <w:rPr>
                <w:i/>
              </w:rPr>
            </w:pPr>
            <w:r>
              <w:rPr>
                <w:i/>
              </w:rPr>
              <w:t xml:space="preserve">- Processing used to observe, </w:t>
            </w:r>
            <w:proofErr w:type="gramStart"/>
            <w:r>
              <w:rPr>
                <w:i/>
              </w:rPr>
              <w:t>monitor</w:t>
            </w:r>
            <w:proofErr w:type="gramEnd"/>
            <w:r>
              <w:rPr>
                <w:i/>
              </w:rPr>
              <w:t xml:space="preserve"> or control data subjects. E.g., CCTV in a public area. Includes any monitoring in circumstances where the subject may not be aware that their data is being collected.</w:t>
            </w:r>
          </w:p>
          <w:p w14:paraId="34CE0A41" w14:textId="77777777" w:rsidR="00901D64" w:rsidRPr="00AE248B" w:rsidRDefault="00901D64" w:rsidP="00812C60">
            <w:pPr>
              <w:rPr>
                <w:i/>
              </w:rPr>
            </w:pPr>
          </w:p>
        </w:tc>
        <w:tc>
          <w:tcPr>
            <w:tcW w:w="1134" w:type="dxa"/>
          </w:tcPr>
          <w:p w14:paraId="62EBF3C5" w14:textId="77777777" w:rsidR="002E1480" w:rsidRDefault="002E1480" w:rsidP="00812C60"/>
        </w:tc>
        <w:tc>
          <w:tcPr>
            <w:tcW w:w="1134" w:type="dxa"/>
          </w:tcPr>
          <w:p w14:paraId="6D98A12B" w14:textId="3C55910C" w:rsidR="002E1480" w:rsidRDefault="00BC6899" w:rsidP="00812C60">
            <w:r>
              <w:rPr>
                <w:rFonts w:cstheme="minorHAnsi"/>
              </w:rPr>
              <w:t>√</w:t>
            </w:r>
          </w:p>
        </w:tc>
      </w:tr>
      <w:tr w:rsidR="002E1480" w14:paraId="5291D62C" w14:textId="77777777" w:rsidTr="008866B4">
        <w:tc>
          <w:tcPr>
            <w:tcW w:w="7201" w:type="dxa"/>
          </w:tcPr>
          <w:p w14:paraId="16C09302" w14:textId="77777777" w:rsidR="002E1480" w:rsidRDefault="002E1480" w:rsidP="00812C60">
            <w:r>
              <w:t>4) Data processed on a large scale</w:t>
            </w:r>
          </w:p>
          <w:p w14:paraId="2946DB82" w14:textId="77777777" w:rsidR="002E1480" w:rsidRDefault="002E1480" w:rsidP="00812C60"/>
          <w:p w14:paraId="46B70BA5" w14:textId="77777777" w:rsidR="002E1480" w:rsidRDefault="002E1480" w:rsidP="00812C60">
            <w:pPr>
              <w:rPr>
                <w:i/>
              </w:rPr>
            </w:pPr>
            <w:r>
              <w:rPr>
                <w:i/>
              </w:rPr>
              <w:t>You should consider:</w:t>
            </w:r>
          </w:p>
          <w:p w14:paraId="1ACF047A" w14:textId="77777777" w:rsidR="002E1480" w:rsidRDefault="002E1480" w:rsidP="00812C60">
            <w:pPr>
              <w:rPr>
                <w:i/>
              </w:rPr>
            </w:pPr>
            <w:r>
              <w:rPr>
                <w:i/>
              </w:rPr>
              <w:t>A) The number of data subjects involved in the process</w:t>
            </w:r>
          </w:p>
          <w:p w14:paraId="47BF727E" w14:textId="77777777" w:rsidR="002E1480" w:rsidRDefault="002E1480" w:rsidP="00812C60">
            <w:pPr>
              <w:rPr>
                <w:i/>
              </w:rPr>
            </w:pPr>
            <w:r>
              <w:rPr>
                <w:i/>
              </w:rPr>
              <w:t>B) The volume and range of personal data involved</w:t>
            </w:r>
          </w:p>
          <w:p w14:paraId="150FE2CF" w14:textId="77777777" w:rsidR="002E1480" w:rsidRDefault="002E1480" w:rsidP="00812C60">
            <w:pPr>
              <w:rPr>
                <w:i/>
              </w:rPr>
            </w:pPr>
            <w:r>
              <w:rPr>
                <w:i/>
              </w:rPr>
              <w:t>C) How long will the processing activity be in place for (e.g. will this affect data subjects on an indefinite basis or over many years?)</w:t>
            </w:r>
          </w:p>
          <w:p w14:paraId="7E370D03" w14:textId="77777777" w:rsidR="002E1480" w:rsidRDefault="002E1480" w:rsidP="00812C60">
            <w:pPr>
              <w:rPr>
                <w:i/>
                <w:color w:val="FF0000"/>
              </w:rPr>
            </w:pPr>
            <w:r>
              <w:rPr>
                <w:i/>
              </w:rPr>
              <w:t>D) The geographical extent of the processing activity</w:t>
            </w:r>
            <w:r w:rsidRPr="006358EF">
              <w:rPr>
                <w:i/>
              </w:rPr>
              <w:t xml:space="preserve"> (consider this in combination with ot</w:t>
            </w:r>
            <w:r>
              <w:rPr>
                <w:i/>
              </w:rPr>
              <w:t>her factors – e.g. if Moray-wide</w:t>
            </w:r>
            <w:r w:rsidRPr="006358EF">
              <w:rPr>
                <w:i/>
              </w:rPr>
              <w:t xml:space="preserve"> is it collecting data from a </w:t>
            </w:r>
            <w:r>
              <w:rPr>
                <w:i/>
              </w:rPr>
              <w:t>significant proportion</w:t>
            </w:r>
            <w:r w:rsidRPr="006358EF">
              <w:rPr>
                <w:i/>
              </w:rPr>
              <w:t xml:space="preserve"> o</w:t>
            </w:r>
            <w:r>
              <w:rPr>
                <w:i/>
              </w:rPr>
              <w:t>f</w:t>
            </w:r>
            <w:r w:rsidRPr="006358EF">
              <w:rPr>
                <w:i/>
              </w:rPr>
              <w:t xml:space="preserve"> </w:t>
            </w:r>
            <w:r>
              <w:rPr>
                <w:i/>
              </w:rPr>
              <w:t xml:space="preserve">the </w:t>
            </w:r>
            <w:r w:rsidRPr="006358EF">
              <w:rPr>
                <w:i/>
              </w:rPr>
              <w:t xml:space="preserve">people within </w:t>
            </w:r>
            <w:r>
              <w:rPr>
                <w:i/>
              </w:rPr>
              <w:t>M</w:t>
            </w:r>
            <w:r w:rsidRPr="006358EF">
              <w:rPr>
                <w:i/>
              </w:rPr>
              <w:t>oray?</w:t>
            </w:r>
            <w:r>
              <w:rPr>
                <w:i/>
              </w:rPr>
              <w:t>)</w:t>
            </w:r>
          </w:p>
          <w:p w14:paraId="5997CC1D" w14:textId="4692864D" w:rsidR="003209C3" w:rsidRPr="003209C3" w:rsidRDefault="003209C3" w:rsidP="00812C60">
            <w:pPr>
              <w:rPr>
                <w:i/>
                <w:color w:val="FF0000"/>
              </w:rPr>
            </w:pPr>
          </w:p>
        </w:tc>
        <w:tc>
          <w:tcPr>
            <w:tcW w:w="1134" w:type="dxa"/>
          </w:tcPr>
          <w:p w14:paraId="110FFD37" w14:textId="34F020E6" w:rsidR="002E1480" w:rsidRDefault="00BC6899" w:rsidP="00812C60">
            <w:r>
              <w:rPr>
                <w:rFonts w:cstheme="minorHAnsi"/>
              </w:rPr>
              <w:t>√</w:t>
            </w:r>
          </w:p>
        </w:tc>
        <w:tc>
          <w:tcPr>
            <w:tcW w:w="1134" w:type="dxa"/>
          </w:tcPr>
          <w:p w14:paraId="6B699379" w14:textId="4FA86B50" w:rsidR="002E1480" w:rsidRDefault="002E1480" w:rsidP="00812C60"/>
        </w:tc>
      </w:tr>
      <w:tr w:rsidR="002E1480" w14:paraId="3A3E1DEC" w14:textId="77777777" w:rsidTr="008866B4">
        <w:tc>
          <w:tcPr>
            <w:tcW w:w="7201" w:type="dxa"/>
          </w:tcPr>
          <w:p w14:paraId="48FEBE08" w14:textId="77777777" w:rsidR="002E1480" w:rsidRPr="007D28FB" w:rsidRDefault="002E1480" w:rsidP="00812C60">
            <w:pPr>
              <w:rPr>
                <w:color w:val="FF0000"/>
              </w:rPr>
            </w:pPr>
            <w:r>
              <w:lastRenderedPageBreak/>
              <w:t>5) Re-using old dataset(s) for a new, completely different purpose from which it was first intended</w:t>
            </w:r>
          </w:p>
          <w:p w14:paraId="3FE9F23F" w14:textId="77777777" w:rsidR="002E1480" w:rsidRDefault="002E1480" w:rsidP="00812C60"/>
          <w:p w14:paraId="19695D02" w14:textId="77777777" w:rsidR="002E1480" w:rsidRPr="00623E61" w:rsidRDefault="002E1480" w:rsidP="00812C60">
            <w:pPr>
              <w:rPr>
                <w:i/>
              </w:rPr>
            </w:pPr>
            <w:r w:rsidRPr="00623E61">
              <w:rPr>
                <w:i/>
              </w:rPr>
              <w:t>- An example of this would be using a database of unsuccessful applicants for a job as</w:t>
            </w:r>
            <w:r>
              <w:rPr>
                <w:i/>
              </w:rPr>
              <w:t xml:space="preserve"> the basis for</w:t>
            </w:r>
            <w:r w:rsidRPr="00623E61">
              <w:rPr>
                <w:i/>
              </w:rPr>
              <w:t xml:space="preserve"> a mailing list advertising a ‘job club’ or similar employment help</w:t>
            </w:r>
            <w:r>
              <w:rPr>
                <w:i/>
              </w:rPr>
              <w:t xml:space="preserve"> scheme</w:t>
            </w:r>
            <w:r w:rsidRPr="00623E61">
              <w:rPr>
                <w:i/>
              </w:rPr>
              <w:t xml:space="preserve">. The data subject provided their information </w:t>
            </w:r>
            <w:proofErr w:type="gramStart"/>
            <w:r w:rsidRPr="00623E61">
              <w:rPr>
                <w:i/>
              </w:rPr>
              <w:t>in order to</w:t>
            </w:r>
            <w:proofErr w:type="gramEnd"/>
            <w:r w:rsidRPr="00623E61">
              <w:rPr>
                <w:i/>
              </w:rPr>
              <w:t xml:space="preserve"> apply for the job only: it should only be used and retained for this purpose alone.</w:t>
            </w:r>
          </w:p>
          <w:p w14:paraId="1F72F646" w14:textId="77777777" w:rsidR="002E1480" w:rsidRDefault="002E1480" w:rsidP="00812C60">
            <w:pPr>
              <w:rPr>
                <w:i/>
              </w:rPr>
            </w:pPr>
          </w:p>
          <w:p w14:paraId="0A680F8E" w14:textId="77777777" w:rsidR="002E1480" w:rsidRDefault="002E1480" w:rsidP="00812C60">
            <w:pPr>
              <w:rPr>
                <w:i/>
              </w:rPr>
            </w:pPr>
            <w:r>
              <w:rPr>
                <w:i/>
              </w:rPr>
              <w:t xml:space="preserve">- However, </w:t>
            </w:r>
            <w:r w:rsidRPr="007D28FB">
              <w:rPr>
                <w:i/>
              </w:rPr>
              <w:t>using information collected as part of the housing benefit assessment to verify eligibility for another entitlement</w:t>
            </w:r>
            <w:r>
              <w:rPr>
                <w:i/>
              </w:rPr>
              <w:t xml:space="preserve"> is a reasonable enough expectation and so is not a “completely different purpose”. There is a question in Screening Questions Set B for these types of instances.</w:t>
            </w:r>
          </w:p>
          <w:p w14:paraId="08CE6F91" w14:textId="77777777" w:rsidR="002E1480" w:rsidRPr="00A86639" w:rsidRDefault="002E1480" w:rsidP="00812C60">
            <w:pPr>
              <w:rPr>
                <w:i/>
              </w:rPr>
            </w:pPr>
          </w:p>
          <w:p w14:paraId="76D71706" w14:textId="77777777" w:rsidR="00002470" w:rsidRDefault="002E1480" w:rsidP="00812C60">
            <w:pPr>
              <w:rPr>
                <w:i/>
              </w:rPr>
            </w:pPr>
            <w:r>
              <w:rPr>
                <w:i/>
              </w:rPr>
              <w:t>- Includes combining two data sets previously used for different purposes and/or originating from different controllers</w:t>
            </w:r>
          </w:p>
          <w:p w14:paraId="45907154" w14:textId="6150E110" w:rsidR="003209C3" w:rsidRPr="00345855" w:rsidRDefault="003209C3" w:rsidP="00812C60">
            <w:pPr>
              <w:rPr>
                <w:i/>
              </w:rPr>
            </w:pPr>
          </w:p>
        </w:tc>
        <w:tc>
          <w:tcPr>
            <w:tcW w:w="1134" w:type="dxa"/>
          </w:tcPr>
          <w:p w14:paraId="61CDCEAD" w14:textId="77777777" w:rsidR="002E1480" w:rsidRDefault="002E1480" w:rsidP="00812C60"/>
        </w:tc>
        <w:tc>
          <w:tcPr>
            <w:tcW w:w="1134" w:type="dxa"/>
          </w:tcPr>
          <w:p w14:paraId="6BB9E253" w14:textId="2FA99615" w:rsidR="002E1480" w:rsidRDefault="0024246F" w:rsidP="00812C60">
            <w:r>
              <w:rPr>
                <w:rFonts w:cstheme="minorHAnsi"/>
              </w:rPr>
              <w:t>√</w:t>
            </w:r>
          </w:p>
        </w:tc>
      </w:tr>
      <w:tr w:rsidR="002E1480" w14:paraId="68EC26FA" w14:textId="77777777" w:rsidTr="008866B4">
        <w:tc>
          <w:tcPr>
            <w:tcW w:w="7201" w:type="dxa"/>
          </w:tcPr>
          <w:p w14:paraId="3ECAE9DF" w14:textId="77777777" w:rsidR="002E1480" w:rsidRDefault="002E1480" w:rsidP="00812C60">
            <w:r>
              <w:t>6) Data primarily concerning vulnerable data subjects</w:t>
            </w:r>
          </w:p>
          <w:p w14:paraId="23DE523C" w14:textId="77777777" w:rsidR="002E1480" w:rsidRDefault="002E1480" w:rsidP="00812C60"/>
          <w:p w14:paraId="28800F4B" w14:textId="77777777" w:rsidR="002E1480" w:rsidRPr="00070430" w:rsidRDefault="002E1480" w:rsidP="00812C60">
            <w:pPr>
              <w:rPr>
                <w:i/>
              </w:rPr>
            </w:pPr>
            <w:r w:rsidRPr="008F5C27">
              <w:rPr>
                <w:i/>
              </w:rPr>
              <w:t>- Note that this is distinct from the earlier question on sensitive data in g</w:t>
            </w:r>
            <w:r>
              <w:rPr>
                <w:i/>
              </w:rPr>
              <w:t xml:space="preserve">eneral. This is concerned with </w:t>
            </w:r>
            <w:r>
              <w:t>who</w:t>
            </w:r>
            <w:r>
              <w:rPr>
                <w:i/>
              </w:rPr>
              <w:t xml:space="preserve"> the data subject is about rather than</w:t>
            </w:r>
            <w:r>
              <w:t xml:space="preserve"> what</w:t>
            </w:r>
            <w:r>
              <w:rPr>
                <w:i/>
              </w:rPr>
              <w:t xml:space="preserve"> the data is.</w:t>
            </w:r>
          </w:p>
          <w:p w14:paraId="52E56223" w14:textId="77777777" w:rsidR="002E1480" w:rsidRDefault="002E1480" w:rsidP="00812C60">
            <w:pPr>
              <w:rPr>
                <w:i/>
                <w:color w:val="FF0000"/>
              </w:rPr>
            </w:pPr>
          </w:p>
          <w:p w14:paraId="5733A8D9" w14:textId="77777777" w:rsidR="002E1480" w:rsidRDefault="002E1480" w:rsidP="00812C60">
            <w:pPr>
              <w:rPr>
                <w:i/>
              </w:rPr>
            </w:pPr>
            <w:r>
              <w:rPr>
                <w:i/>
              </w:rPr>
              <w:t>- This includes any vulnerable groups of people (e.g. the elderly, asylum seekers, patients etc.) and children in general. It also includes areas where the imbalance of power between the Council and the data subject can be seen as greater and thus leave them ‘vulnerable’ by being unable to consent to or oppose the process. For example, it would be difficult for an employee to oppose personal data being processed for HR reasons.</w:t>
            </w:r>
          </w:p>
          <w:p w14:paraId="5766B361" w14:textId="1218A9B8" w:rsidR="003209C3" w:rsidRPr="008F5C27" w:rsidRDefault="003209C3" w:rsidP="00812C60">
            <w:pPr>
              <w:rPr>
                <w:i/>
              </w:rPr>
            </w:pPr>
          </w:p>
        </w:tc>
        <w:tc>
          <w:tcPr>
            <w:tcW w:w="1134" w:type="dxa"/>
          </w:tcPr>
          <w:p w14:paraId="07547A01" w14:textId="366EE9B4" w:rsidR="002E1480" w:rsidRDefault="0024246F" w:rsidP="00812C60">
            <w:r>
              <w:rPr>
                <w:rFonts w:cstheme="minorHAnsi"/>
              </w:rPr>
              <w:t>√</w:t>
            </w:r>
          </w:p>
        </w:tc>
        <w:tc>
          <w:tcPr>
            <w:tcW w:w="1134" w:type="dxa"/>
          </w:tcPr>
          <w:p w14:paraId="5043CB0F" w14:textId="77777777" w:rsidR="002E1480" w:rsidRDefault="002E1480" w:rsidP="00812C60"/>
        </w:tc>
      </w:tr>
      <w:tr w:rsidR="002E1480" w14:paraId="0B8AAA23" w14:textId="77777777" w:rsidTr="008866B4">
        <w:tc>
          <w:tcPr>
            <w:tcW w:w="7201" w:type="dxa"/>
          </w:tcPr>
          <w:p w14:paraId="1C58B52E" w14:textId="77777777" w:rsidR="002E1480" w:rsidRDefault="002E1480" w:rsidP="00812C60">
            <w:r>
              <w:t>7) Applying novel/innovative technologies</w:t>
            </w:r>
          </w:p>
          <w:p w14:paraId="07459315" w14:textId="77777777" w:rsidR="002E1480" w:rsidRDefault="002E1480" w:rsidP="00812C60"/>
          <w:p w14:paraId="5CB10DFB" w14:textId="77777777" w:rsidR="002E1480" w:rsidRDefault="002E1480" w:rsidP="00812C60">
            <w:pPr>
              <w:rPr>
                <w:i/>
              </w:rPr>
            </w:pPr>
            <w:r>
              <w:rPr>
                <w:i/>
              </w:rPr>
              <w:t>- E.g. facial recognition software, biometric technology, other novel ways of collecting personal data.</w:t>
            </w:r>
          </w:p>
          <w:p w14:paraId="6537F28F" w14:textId="77777777" w:rsidR="002E1480" w:rsidRDefault="002E1480" w:rsidP="00812C60">
            <w:pPr>
              <w:rPr>
                <w:i/>
              </w:rPr>
            </w:pPr>
          </w:p>
          <w:p w14:paraId="7F0DE390" w14:textId="77777777" w:rsidR="002E1480" w:rsidRDefault="002E1480" w:rsidP="00812C60">
            <w:pPr>
              <w:rPr>
                <w:i/>
              </w:rPr>
            </w:pPr>
            <w:r>
              <w:rPr>
                <w:i/>
              </w:rPr>
              <w:t>- This does not include collecting information through a different medium, such as online rather than by using paper forms.</w:t>
            </w:r>
          </w:p>
          <w:p w14:paraId="2827D095" w14:textId="0481B51E" w:rsidR="003209C3" w:rsidRPr="001772D3" w:rsidRDefault="003209C3" w:rsidP="00812C60">
            <w:pPr>
              <w:rPr>
                <w:i/>
              </w:rPr>
            </w:pPr>
          </w:p>
        </w:tc>
        <w:tc>
          <w:tcPr>
            <w:tcW w:w="1134" w:type="dxa"/>
          </w:tcPr>
          <w:p w14:paraId="6DFB9E20" w14:textId="77777777" w:rsidR="002E1480" w:rsidRDefault="002E1480" w:rsidP="00812C60"/>
        </w:tc>
        <w:tc>
          <w:tcPr>
            <w:tcW w:w="1134" w:type="dxa"/>
          </w:tcPr>
          <w:p w14:paraId="70DF9E56" w14:textId="3394F3FA" w:rsidR="002E1480" w:rsidRDefault="0024246F" w:rsidP="00812C60">
            <w:r>
              <w:rPr>
                <w:rFonts w:cstheme="minorHAnsi"/>
              </w:rPr>
              <w:t>√</w:t>
            </w:r>
          </w:p>
        </w:tc>
      </w:tr>
      <w:tr w:rsidR="002E1480" w14:paraId="228A5074" w14:textId="77777777" w:rsidTr="008866B4">
        <w:tc>
          <w:tcPr>
            <w:tcW w:w="7201" w:type="dxa"/>
          </w:tcPr>
          <w:p w14:paraId="6CBFFD44" w14:textId="2DD23EC6" w:rsidR="002E1480" w:rsidRPr="00DE31AF" w:rsidRDefault="002E1480" w:rsidP="00812C60">
            <w:r>
              <w:t xml:space="preserve">8) Sharing data outside of the </w:t>
            </w:r>
            <w:r w:rsidR="00A43B58">
              <w:t>United Kingdom (UK)/</w:t>
            </w:r>
            <w:r>
              <w:t xml:space="preserve">European </w:t>
            </w:r>
            <w:proofErr w:type="gramStart"/>
            <w:r>
              <w:t>Union</w:t>
            </w:r>
            <w:r w:rsidR="00DE31AF">
              <w:t>(</w:t>
            </w:r>
            <w:proofErr w:type="gramEnd"/>
            <w:r w:rsidR="00DE31AF" w:rsidRPr="00DE31AF">
              <w:t>EU)</w:t>
            </w:r>
            <w:r w:rsidR="008866B4" w:rsidRPr="00DE31AF">
              <w:t>/</w:t>
            </w:r>
            <w:r w:rsidR="009C51EE" w:rsidRPr="00DE31AF">
              <w:t>European Economic Area</w:t>
            </w:r>
            <w:r w:rsidR="00DE31AF" w:rsidRPr="00DE31AF">
              <w:t xml:space="preserve"> (EEA)</w:t>
            </w:r>
          </w:p>
          <w:p w14:paraId="44E871BC" w14:textId="77777777" w:rsidR="002E1480" w:rsidRPr="00DE31AF" w:rsidRDefault="002E1480" w:rsidP="00812C60"/>
          <w:p w14:paraId="5EB4BF42" w14:textId="153F1B6A" w:rsidR="002E1480" w:rsidRPr="00623E61" w:rsidRDefault="002E1480" w:rsidP="00812C60">
            <w:pPr>
              <w:rPr>
                <w:i/>
              </w:rPr>
            </w:pPr>
            <w:r w:rsidRPr="00DE31AF">
              <w:rPr>
                <w:i/>
              </w:rPr>
              <w:t xml:space="preserve">- Note that this may include third party services based outside of the </w:t>
            </w:r>
            <w:r w:rsidR="00A43B58">
              <w:rPr>
                <w:i/>
              </w:rPr>
              <w:t>UK/</w:t>
            </w:r>
            <w:r w:rsidRPr="00DE31AF">
              <w:rPr>
                <w:i/>
              </w:rPr>
              <w:t>EU</w:t>
            </w:r>
            <w:r w:rsidR="008866B4" w:rsidRPr="00DE31AF">
              <w:rPr>
                <w:i/>
              </w:rPr>
              <w:t>/EEA</w:t>
            </w:r>
            <w:r w:rsidRPr="00DE31AF">
              <w:rPr>
                <w:i/>
              </w:rPr>
              <w:t>. For example, if you are using a system run by a Russian company it is possible</w:t>
            </w:r>
            <w:r w:rsidRPr="00623E61">
              <w:rPr>
                <w:i/>
              </w:rPr>
              <w:t xml:space="preserve"> that the personal data you </w:t>
            </w:r>
            <w:proofErr w:type="gramStart"/>
            <w:r w:rsidRPr="00623E61">
              <w:rPr>
                <w:i/>
              </w:rPr>
              <w:t>enter into</w:t>
            </w:r>
            <w:proofErr w:type="gramEnd"/>
            <w:r w:rsidRPr="00623E61">
              <w:rPr>
                <w:i/>
              </w:rPr>
              <w:t xml:space="preserve"> the system is held on their </w:t>
            </w:r>
            <w:r>
              <w:rPr>
                <w:i/>
              </w:rPr>
              <w:t>Russian</w:t>
            </w:r>
            <w:r w:rsidRPr="00623E61">
              <w:rPr>
                <w:i/>
              </w:rPr>
              <w:t>-based servers.</w:t>
            </w:r>
          </w:p>
          <w:p w14:paraId="144A5D23" w14:textId="77777777" w:rsidR="002E1480" w:rsidRDefault="002E1480" w:rsidP="00812C60">
            <w:pPr>
              <w:rPr>
                <w:i/>
              </w:rPr>
            </w:pPr>
          </w:p>
          <w:p w14:paraId="1CB3B064" w14:textId="77777777" w:rsidR="002E1480" w:rsidRDefault="002E1480" w:rsidP="00812C60">
            <w:pPr>
              <w:rPr>
                <w:i/>
              </w:rPr>
            </w:pPr>
            <w:r>
              <w:rPr>
                <w:i/>
              </w:rPr>
              <w:t>- This does not include instances where you are sharing a data subject’s own personal data with themselves.</w:t>
            </w:r>
          </w:p>
          <w:p w14:paraId="5E746990" w14:textId="67E3795C" w:rsidR="003209C3" w:rsidRPr="001772D3" w:rsidRDefault="003209C3" w:rsidP="00812C60">
            <w:pPr>
              <w:rPr>
                <w:i/>
              </w:rPr>
            </w:pPr>
          </w:p>
        </w:tc>
        <w:tc>
          <w:tcPr>
            <w:tcW w:w="1134" w:type="dxa"/>
          </w:tcPr>
          <w:p w14:paraId="738610EB" w14:textId="77777777" w:rsidR="002E1480" w:rsidRDefault="002E1480" w:rsidP="00812C60"/>
        </w:tc>
        <w:tc>
          <w:tcPr>
            <w:tcW w:w="1134" w:type="dxa"/>
          </w:tcPr>
          <w:p w14:paraId="637805D2" w14:textId="7AB566A1" w:rsidR="002E1480" w:rsidRDefault="0024246F" w:rsidP="00812C60">
            <w:r>
              <w:rPr>
                <w:rFonts w:cstheme="minorHAnsi"/>
              </w:rPr>
              <w:t>√</w:t>
            </w:r>
          </w:p>
        </w:tc>
      </w:tr>
      <w:tr w:rsidR="002E1480" w14:paraId="47E7C6EB" w14:textId="77777777" w:rsidTr="008866B4">
        <w:tc>
          <w:tcPr>
            <w:tcW w:w="7201" w:type="dxa"/>
          </w:tcPr>
          <w:p w14:paraId="7142D369" w14:textId="77777777" w:rsidR="002E1480" w:rsidRDefault="002E1480" w:rsidP="00812C60">
            <w:r>
              <w:t xml:space="preserve">9) When the processing </w:t>
            </w:r>
            <w:proofErr w:type="gramStart"/>
            <w:r>
              <w:t>in itself prevents</w:t>
            </w:r>
            <w:proofErr w:type="gramEnd"/>
            <w:r>
              <w:t xml:space="preserve"> data subjects from exercising a right or using a service or a contract </w:t>
            </w:r>
          </w:p>
          <w:p w14:paraId="463F29E8" w14:textId="77777777" w:rsidR="002E1480" w:rsidRDefault="002E1480" w:rsidP="00812C60"/>
          <w:p w14:paraId="4EAB0D9F" w14:textId="77777777" w:rsidR="002E1480" w:rsidRPr="006C7B56" w:rsidRDefault="002E1480" w:rsidP="00812C60">
            <w:pPr>
              <w:rPr>
                <w:i/>
              </w:rPr>
            </w:pPr>
            <w:r>
              <w:rPr>
                <w:i/>
              </w:rPr>
              <w:t xml:space="preserve">- </w:t>
            </w:r>
            <w:r w:rsidRPr="006C7B56">
              <w:rPr>
                <w:i/>
              </w:rPr>
              <w:t xml:space="preserve">This includes processing performed in a public area that people passing by cannot avoid, or processing that aims at allowing, </w:t>
            </w:r>
            <w:proofErr w:type="gramStart"/>
            <w:r w:rsidRPr="006C7B56">
              <w:rPr>
                <w:i/>
              </w:rPr>
              <w:t>modifying</w:t>
            </w:r>
            <w:proofErr w:type="gramEnd"/>
            <w:r w:rsidRPr="006C7B56">
              <w:rPr>
                <w:i/>
              </w:rPr>
              <w:t xml:space="preserve"> or refusing data subjects’ access to a service or entry into a contract. </w:t>
            </w:r>
            <w:r>
              <w:rPr>
                <w:i/>
              </w:rPr>
              <w:t>An example of this is</w:t>
            </w:r>
            <w:r w:rsidRPr="00623E61">
              <w:rPr>
                <w:i/>
              </w:rPr>
              <w:t xml:space="preserve"> a bank screen</w:t>
            </w:r>
            <w:r>
              <w:rPr>
                <w:i/>
              </w:rPr>
              <w:t>ing</w:t>
            </w:r>
            <w:r w:rsidRPr="00623E61">
              <w:rPr>
                <w:i/>
              </w:rPr>
              <w:t xml:space="preserve"> its customers against a credit reference database </w:t>
            </w:r>
            <w:proofErr w:type="gramStart"/>
            <w:r w:rsidRPr="00623E61">
              <w:rPr>
                <w:i/>
              </w:rPr>
              <w:t>in order to</w:t>
            </w:r>
            <w:proofErr w:type="gramEnd"/>
            <w:r w:rsidRPr="00623E61">
              <w:rPr>
                <w:i/>
              </w:rPr>
              <w:t xml:space="preserve"> decide whether to offer them a loan or not. Another example would be if the Council banned</w:t>
            </w:r>
            <w:r>
              <w:rPr>
                <w:i/>
              </w:rPr>
              <w:t xml:space="preserve"> a service user from a certain building</w:t>
            </w:r>
            <w:r w:rsidRPr="00623E61">
              <w:rPr>
                <w:i/>
              </w:rPr>
              <w:t xml:space="preserve">, but also ran a consultation that could only be accessed by visiting that </w:t>
            </w:r>
            <w:r>
              <w:rPr>
                <w:i/>
              </w:rPr>
              <w:t>building</w:t>
            </w:r>
            <w:r w:rsidRPr="00623E61">
              <w:rPr>
                <w:i/>
              </w:rPr>
              <w:t>.</w:t>
            </w:r>
          </w:p>
          <w:p w14:paraId="3B7B4B86" w14:textId="77777777" w:rsidR="002E1480" w:rsidRPr="006C7B56" w:rsidRDefault="002E1480" w:rsidP="00812C60">
            <w:pPr>
              <w:rPr>
                <w:color w:val="FF0000"/>
              </w:rPr>
            </w:pPr>
          </w:p>
        </w:tc>
        <w:tc>
          <w:tcPr>
            <w:tcW w:w="1134" w:type="dxa"/>
          </w:tcPr>
          <w:p w14:paraId="3A0FF5F2" w14:textId="77777777" w:rsidR="002E1480" w:rsidRDefault="002E1480" w:rsidP="00812C60"/>
        </w:tc>
        <w:tc>
          <w:tcPr>
            <w:tcW w:w="1134" w:type="dxa"/>
          </w:tcPr>
          <w:p w14:paraId="5630AD66" w14:textId="2854684B" w:rsidR="002E1480" w:rsidRDefault="0024246F" w:rsidP="00812C60">
            <w:r>
              <w:rPr>
                <w:rFonts w:cstheme="minorHAnsi"/>
              </w:rPr>
              <w:t>√</w:t>
            </w:r>
          </w:p>
        </w:tc>
      </w:tr>
    </w:tbl>
    <w:p w14:paraId="61829076" w14:textId="77777777" w:rsidR="002E1480" w:rsidRDefault="002E1480" w:rsidP="002E1480"/>
    <w:p w14:paraId="01BE5DB6" w14:textId="32AAFCCC" w:rsidR="002E1480" w:rsidRDefault="002E1480" w:rsidP="002E1480">
      <w:r w:rsidRPr="00D76D6A">
        <w:t xml:space="preserve">If the answer to </w:t>
      </w:r>
      <w:r w:rsidRPr="003E2E92">
        <w:rPr>
          <w:b/>
          <w:u w:val="single"/>
        </w:rPr>
        <w:t>any</w:t>
      </w:r>
      <w:r w:rsidRPr="00D76D6A">
        <w:rPr>
          <w:u w:val="single"/>
        </w:rPr>
        <w:t xml:space="preserve"> </w:t>
      </w:r>
      <w:r w:rsidRPr="00D76D6A">
        <w:t>of the</w:t>
      </w:r>
      <w:r>
        <w:t>se</w:t>
      </w:r>
      <w:r w:rsidRPr="00D76D6A">
        <w:t xml:space="preserve"> questions is “Yes”, a</w:t>
      </w:r>
      <w:r>
        <w:t xml:space="preserve"> </w:t>
      </w:r>
      <w:r w:rsidRPr="004B009F">
        <w:rPr>
          <w:b/>
          <w:u w:val="single"/>
        </w:rPr>
        <w:t xml:space="preserve">full </w:t>
      </w:r>
      <w:r w:rsidR="004B009F" w:rsidRPr="004B009F">
        <w:rPr>
          <w:b/>
          <w:u w:val="single"/>
        </w:rPr>
        <w:t>DPIA</w:t>
      </w:r>
      <w:r w:rsidRPr="00D76D6A">
        <w:t xml:space="preserve"> should be carried out.</w:t>
      </w:r>
      <w:r w:rsidR="004B009F">
        <w:t xml:space="preserve"> </w:t>
      </w:r>
    </w:p>
    <w:p w14:paraId="2BA226A1" w14:textId="77777777" w:rsidR="003E2E92" w:rsidRDefault="003E2E92" w:rsidP="002E1480"/>
    <w:p w14:paraId="785EF726" w14:textId="08C0DB50" w:rsidR="002E1480" w:rsidRDefault="002E1480" w:rsidP="002E1480">
      <w:r>
        <w:t xml:space="preserve">If the answer to </w:t>
      </w:r>
      <w:r w:rsidRPr="003E2E92">
        <w:rPr>
          <w:b/>
          <w:u w:val="single"/>
        </w:rPr>
        <w:t>none</w:t>
      </w:r>
      <w:r w:rsidRPr="003E2E92">
        <w:rPr>
          <w:b/>
        </w:rPr>
        <w:t xml:space="preserve"> </w:t>
      </w:r>
      <w:r>
        <w:t>of these</w:t>
      </w:r>
      <w:r w:rsidRPr="00D76D6A">
        <w:t xml:space="preserve"> questions is “Yes”, </w:t>
      </w:r>
      <w:r>
        <w:t>complete Set B</w:t>
      </w:r>
    </w:p>
    <w:p w14:paraId="17AD93B2" w14:textId="61389CCE" w:rsidR="002E1480" w:rsidRDefault="002E1480" w:rsidP="002E1480">
      <w:pPr>
        <w:pStyle w:val="Heading2"/>
        <w:sectPr w:rsidR="002E1480" w:rsidSect="0083122D">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40" w:right="1440" w:bottom="1440" w:left="1134" w:header="708" w:footer="708" w:gutter="0"/>
          <w:cols w:space="708"/>
          <w:titlePg/>
          <w:docGrid w:linePitch="360"/>
        </w:sectPr>
      </w:pPr>
    </w:p>
    <w:p w14:paraId="52808C5C" w14:textId="77777777" w:rsidR="002E1480" w:rsidRDefault="002E1480" w:rsidP="002E1480">
      <w:pPr>
        <w:pStyle w:val="Heading2"/>
      </w:pPr>
      <w:bookmarkStart w:id="3" w:name="_Toc521943076"/>
      <w:bookmarkStart w:id="4" w:name="_Toc522114901"/>
      <w:r>
        <w:lastRenderedPageBreak/>
        <w:t>Set B (directs to Brief DPIA)</w:t>
      </w:r>
      <w:bookmarkEnd w:id="3"/>
      <w:bookmarkEnd w:id="4"/>
    </w:p>
    <w:tbl>
      <w:tblPr>
        <w:tblStyle w:val="TableGrid"/>
        <w:tblpPr w:leftFromText="180" w:rightFromText="180" w:vertAnchor="text" w:horzAnchor="margin" w:tblpY="35"/>
        <w:tblOverlap w:val="never"/>
        <w:tblW w:w="9180" w:type="dxa"/>
        <w:tblLook w:val="04A0" w:firstRow="1" w:lastRow="0" w:firstColumn="1" w:lastColumn="0" w:noHBand="0" w:noVBand="1"/>
      </w:tblPr>
      <w:tblGrid>
        <w:gridCol w:w="6840"/>
        <w:gridCol w:w="1260"/>
        <w:gridCol w:w="1080"/>
      </w:tblGrid>
      <w:tr w:rsidR="002E1480" w14:paraId="55E92D76" w14:textId="77777777" w:rsidTr="00560EF8">
        <w:tc>
          <w:tcPr>
            <w:tcW w:w="6840" w:type="dxa"/>
          </w:tcPr>
          <w:p w14:paraId="57C88B30" w14:textId="77777777" w:rsidR="002E1480" w:rsidRPr="008E48FC" w:rsidRDefault="002E1480" w:rsidP="00560EF8">
            <w:pPr>
              <w:rPr>
                <w:b/>
              </w:rPr>
            </w:pPr>
            <w:r w:rsidRPr="008E48FC">
              <w:rPr>
                <w:b/>
              </w:rPr>
              <w:t>Does the project involve any of the following?</w:t>
            </w:r>
          </w:p>
        </w:tc>
        <w:tc>
          <w:tcPr>
            <w:tcW w:w="1260" w:type="dxa"/>
          </w:tcPr>
          <w:p w14:paraId="3C467AF7" w14:textId="77777777" w:rsidR="002E1480" w:rsidRPr="008E48FC" w:rsidRDefault="002E1480" w:rsidP="00560EF8">
            <w:pPr>
              <w:rPr>
                <w:b/>
              </w:rPr>
            </w:pPr>
            <w:r w:rsidRPr="008E48FC">
              <w:rPr>
                <w:b/>
              </w:rPr>
              <w:t>Yes (tick)</w:t>
            </w:r>
          </w:p>
        </w:tc>
        <w:tc>
          <w:tcPr>
            <w:tcW w:w="1080" w:type="dxa"/>
          </w:tcPr>
          <w:p w14:paraId="549EB552" w14:textId="77777777" w:rsidR="002E1480" w:rsidRPr="008E48FC" w:rsidRDefault="002E1480" w:rsidP="00560EF8">
            <w:pPr>
              <w:rPr>
                <w:b/>
              </w:rPr>
            </w:pPr>
            <w:r w:rsidRPr="008E48FC">
              <w:rPr>
                <w:b/>
              </w:rPr>
              <w:t>No (tick)</w:t>
            </w:r>
          </w:p>
        </w:tc>
      </w:tr>
      <w:tr w:rsidR="002E1480" w14:paraId="52859BC9" w14:textId="77777777" w:rsidTr="00560EF8">
        <w:tc>
          <w:tcPr>
            <w:tcW w:w="6840" w:type="dxa"/>
          </w:tcPr>
          <w:p w14:paraId="0D8DBD1B" w14:textId="77777777" w:rsidR="002E1480" w:rsidRDefault="002E1480" w:rsidP="00560EF8">
            <w:pPr>
              <w:rPr>
                <w:color w:val="FF0000"/>
              </w:rPr>
            </w:pPr>
            <w:r>
              <w:t>1) Sensitive data</w:t>
            </w:r>
          </w:p>
          <w:p w14:paraId="0DE4B5B7" w14:textId="77777777" w:rsidR="002E1480" w:rsidRDefault="002E1480" w:rsidP="00560EF8">
            <w:pPr>
              <w:rPr>
                <w:color w:val="FF0000"/>
              </w:rPr>
            </w:pPr>
          </w:p>
          <w:p w14:paraId="45E12140" w14:textId="77777777" w:rsidR="002E1480" w:rsidRDefault="002E1480" w:rsidP="00560EF8">
            <w:pPr>
              <w:rPr>
                <w:i/>
              </w:rPr>
            </w:pPr>
            <w:r>
              <w:rPr>
                <w:i/>
              </w:rPr>
              <w:t>- This includes data regarding:</w:t>
            </w:r>
          </w:p>
          <w:p w14:paraId="4C9EA159" w14:textId="77777777" w:rsidR="002E1480" w:rsidRPr="00A86639" w:rsidRDefault="002E1480" w:rsidP="00560EF8">
            <w:pPr>
              <w:rPr>
                <w:i/>
              </w:rPr>
            </w:pPr>
            <w:r w:rsidRPr="00A86639">
              <w:rPr>
                <w:i/>
              </w:rPr>
              <w:t>(a.) Racial or ethnic origin</w:t>
            </w:r>
          </w:p>
          <w:p w14:paraId="6914BD82" w14:textId="77777777" w:rsidR="002E1480" w:rsidRPr="00A86639" w:rsidRDefault="002E1480" w:rsidP="00560EF8">
            <w:pPr>
              <w:rPr>
                <w:i/>
              </w:rPr>
            </w:pPr>
            <w:r w:rsidRPr="00A86639">
              <w:rPr>
                <w:i/>
              </w:rPr>
              <w:t>(b.) Political opinions</w:t>
            </w:r>
          </w:p>
          <w:p w14:paraId="2E2B79FD" w14:textId="77777777" w:rsidR="002E1480" w:rsidRPr="00A86639" w:rsidRDefault="002E1480" w:rsidP="00560EF8">
            <w:pPr>
              <w:rPr>
                <w:i/>
              </w:rPr>
            </w:pPr>
            <w:r w:rsidRPr="00A86639">
              <w:rPr>
                <w:i/>
              </w:rPr>
              <w:t>(c.) Religious or philosophical beliefs</w:t>
            </w:r>
          </w:p>
          <w:p w14:paraId="0E3E0688" w14:textId="77777777" w:rsidR="002E1480" w:rsidRPr="00A86639" w:rsidRDefault="002E1480" w:rsidP="00560EF8">
            <w:pPr>
              <w:rPr>
                <w:i/>
              </w:rPr>
            </w:pPr>
            <w:r w:rsidRPr="00A86639">
              <w:rPr>
                <w:i/>
              </w:rPr>
              <w:t>(d.) Trade union membership</w:t>
            </w:r>
          </w:p>
          <w:p w14:paraId="0DD10E84" w14:textId="77777777" w:rsidR="002E1480" w:rsidRPr="00A86639" w:rsidRDefault="002E1480" w:rsidP="00560EF8">
            <w:pPr>
              <w:rPr>
                <w:i/>
              </w:rPr>
            </w:pPr>
            <w:r w:rsidRPr="00A86639">
              <w:rPr>
                <w:i/>
              </w:rPr>
              <w:t xml:space="preserve">(e.) Genetic and/or biometric data for the purpose of uniquely identifying a </w:t>
            </w:r>
            <w:proofErr w:type="gramStart"/>
            <w:r w:rsidRPr="00A86639">
              <w:rPr>
                <w:i/>
              </w:rPr>
              <w:t>person</w:t>
            </w:r>
            <w:proofErr w:type="gramEnd"/>
          </w:p>
          <w:p w14:paraId="062F52DF" w14:textId="77777777" w:rsidR="002E1480" w:rsidRPr="00A86639" w:rsidRDefault="002E1480" w:rsidP="00560EF8">
            <w:pPr>
              <w:rPr>
                <w:i/>
              </w:rPr>
            </w:pPr>
            <w:r w:rsidRPr="00A86639">
              <w:rPr>
                <w:i/>
              </w:rPr>
              <w:t xml:space="preserve">(f.) Data concerning a person's </w:t>
            </w:r>
            <w:proofErr w:type="gramStart"/>
            <w:r w:rsidRPr="00A86639">
              <w:rPr>
                <w:i/>
              </w:rPr>
              <w:t>health</w:t>
            </w:r>
            <w:proofErr w:type="gramEnd"/>
          </w:p>
          <w:p w14:paraId="3E8C5472" w14:textId="77777777" w:rsidR="002E1480" w:rsidRPr="00A86639" w:rsidRDefault="002E1480" w:rsidP="00560EF8">
            <w:pPr>
              <w:rPr>
                <w:i/>
              </w:rPr>
            </w:pPr>
            <w:r w:rsidRPr="00A86639">
              <w:rPr>
                <w:i/>
              </w:rPr>
              <w:t xml:space="preserve">(g.) Data concerning a person's sex life or sexual </w:t>
            </w:r>
            <w:proofErr w:type="gramStart"/>
            <w:r w:rsidRPr="00A86639">
              <w:rPr>
                <w:i/>
              </w:rPr>
              <w:t>orientation</w:t>
            </w:r>
            <w:proofErr w:type="gramEnd"/>
          </w:p>
          <w:p w14:paraId="0B88FBF6" w14:textId="77777777" w:rsidR="002E1480" w:rsidRDefault="002E1480" w:rsidP="00560EF8">
            <w:r w:rsidRPr="00A86639">
              <w:rPr>
                <w:i/>
              </w:rPr>
              <w:t>(h.) Data relating to criminal convictions and offences or related security measures</w:t>
            </w:r>
          </w:p>
        </w:tc>
        <w:tc>
          <w:tcPr>
            <w:tcW w:w="1260" w:type="dxa"/>
          </w:tcPr>
          <w:p w14:paraId="66204FF1" w14:textId="77777777" w:rsidR="002E1480" w:rsidRDefault="002E1480" w:rsidP="00560EF8"/>
        </w:tc>
        <w:tc>
          <w:tcPr>
            <w:tcW w:w="1080" w:type="dxa"/>
          </w:tcPr>
          <w:p w14:paraId="2DBF0D7D" w14:textId="77777777" w:rsidR="002E1480" w:rsidRDefault="002E1480" w:rsidP="00560EF8"/>
        </w:tc>
      </w:tr>
      <w:tr w:rsidR="002E1480" w14:paraId="318F0092" w14:textId="77777777" w:rsidTr="00560EF8">
        <w:tc>
          <w:tcPr>
            <w:tcW w:w="6840" w:type="dxa"/>
          </w:tcPr>
          <w:p w14:paraId="3A5E9457" w14:textId="77777777" w:rsidR="002E1480" w:rsidRDefault="002E1480" w:rsidP="00560EF8">
            <w:r>
              <w:t>2) A new collection of personal information</w:t>
            </w:r>
          </w:p>
          <w:p w14:paraId="6B62F1B3" w14:textId="77777777" w:rsidR="002E1480" w:rsidRDefault="002E1480" w:rsidP="00560EF8"/>
          <w:p w14:paraId="05C937E5" w14:textId="77777777" w:rsidR="002E1480" w:rsidRPr="006C7B56" w:rsidRDefault="002E1480" w:rsidP="00560EF8">
            <w:pPr>
              <w:rPr>
                <w:i/>
              </w:rPr>
            </w:pPr>
            <w:r>
              <w:rPr>
                <w:i/>
              </w:rPr>
              <w:t xml:space="preserve">- For example, collecting information about individuals’ locations </w:t>
            </w:r>
            <w:r w:rsidRPr="00623E61">
              <w:rPr>
                <w:i/>
              </w:rPr>
              <w:t>or for a new ‘opt-in’ process, mailing list or similar.</w:t>
            </w:r>
          </w:p>
        </w:tc>
        <w:tc>
          <w:tcPr>
            <w:tcW w:w="1260" w:type="dxa"/>
          </w:tcPr>
          <w:p w14:paraId="02F2C34E" w14:textId="77777777" w:rsidR="002E1480" w:rsidRDefault="002E1480" w:rsidP="00560EF8"/>
        </w:tc>
        <w:tc>
          <w:tcPr>
            <w:tcW w:w="1080" w:type="dxa"/>
          </w:tcPr>
          <w:p w14:paraId="680A4E5D" w14:textId="77777777" w:rsidR="002E1480" w:rsidRDefault="002E1480" w:rsidP="00560EF8"/>
        </w:tc>
      </w:tr>
      <w:tr w:rsidR="002E1480" w14:paraId="72AF07DC" w14:textId="77777777" w:rsidTr="00560EF8">
        <w:tc>
          <w:tcPr>
            <w:tcW w:w="6840" w:type="dxa"/>
          </w:tcPr>
          <w:p w14:paraId="43CADC86" w14:textId="77777777" w:rsidR="002E1480" w:rsidRDefault="002E1480" w:rsidP="00560EF8">
            <w:r>
              <w:t xml:space="preserve">3) Re-using old dataset(s) for a new purpose, but one which is related to the purpose for which the data was first gathered </w:t>
            </w:r>
          </w:p>
          <w:p w14:paraId="19219836" w14:textId="77777777" w:rsidR="002E1480" w:rsidRDefault="002E1480" w:rsidP="00560EF8"/>
          <w:p w14:paraId="2B1AAC44" w14:textId="77777777" w:rsidR="002E1480" w:rsidRPr="00070430" w:rsidRDefault="002E1480" w:rsidP="00560EF8">
            <w:r>
              <w:rPr>
                <w:i/>
              </w:rPr>
              <w:t xml:space="preserve">- </w:t>
            </w:r>
            <w:r w:rsidRPr="007D28FB">
              <w:rPr>
                <w:i/>
              </w:rPr>
              <w:t xml:space="preserve">For example, using information collected as part of the housing benefit assessment to verify eligibility for another entitlement </w:t>
            </w:r>
          </w:p>
        </w:tc>
        <w:tc>
          <w:tcPr>
            <w:tcW w:w="1260" w:type="dxa"/>
          </w:tcPr>
          <w:p w14:paraId="296FEF7D" w14:textId="77777777" w:rsidR="002E1480" w:rsidRDefault="002E1480" w:rsidP="00560EF8"/>
        </w:tc>
        <w:tc>
          <w:tcPr>
            <w:tcW w:w="1080" w:type="dxa"/>
          </w:tcPr>
          <w:p w14:paraId="7194DBDC" w14:textId="77777777" w:rsidR="002E1480" w:rsidRDefault="002E1480" w:rsidP="00560EF8"/>
        </w:tc>
      </w:tr>
      <w:tr w:rsidR="002E1480" w14:paraId="2011F64B" w14:textId="77777777" w:rsidTr="00560EF8">
        <w:tc>
          <w:tcPr>
            <w:tcW w:w="6840" w:type="dxa"/>
          </w:tcPr>
          <w:p w14:paraId="06019442" w14:textId="77777777" w:rsidR="002E1480" w:rsidRDefault="002E1480" w:rsidP="00560EF8">
            <w:r>
              <w:t>4) Using a third-party contractor when processing personal information</w:t>
            </w:r>
          </w:p>
          <w:p w14:paraId="769D0D3C" w14:textId="77777777" w:rsidR="002E1480" w:rsidRDefault="002E1480" w:rsidP="00560EF8"/>
          <w:p w14:paraId="3240BDD7" w14:textId="77777777" w:rsidR="002E1480" w:rsidRPr="008D1A8F" w:rsidRDefault="002E1480" w:rsidP="00560EF8">
            <w:pPr>
              <w:rPr>
                <w:i/>
              </w:rPr>
            </w:pPr>
            <w:r>
              <w:rPr>
                <w:i/>
              </w:rPr>
              <w:t xml:space="preserve">- </w:t>
            </w:r>
            <w:r w:rsidRPr="008D1A8F">
              <w:rPr>
                <w:i/>
              </w:rPr>
              <w:t xml:space="preserve">For </w:t>
            </w:r>
            <w:proofErr w:type="gramStart"/>
            <w:r w:rsidRPr="008D1A8F">
              <w:rPr>
                <w:i/>
              </w:rPr>
              <w:t>example</w:t>
            </w:r>
            <w:proofErr w:type="gramEnd"/>
            <w:r w:rsidRPr="008D1A8F">
              <w:rPr>
                <w:i/>
              </w:rPr>
              <w:t xml:space="preserve"> outsourcing HR functions or storing information in the cloud.</w:t>
            </w:r>
          </w:p>
        </w:tc>
        <w:tc>
          <w:tcPr>
            <w:tcW w:w="1260" w:type="dxa"/>
          </w:tcPr>
          <w:p w14:paraId="54CD245A" w14:textId="77777777" w:rsidR="002E1480" w:rsidRDefault="002E1480" w:rsidP="00560EF8"/>
        </w:tc>
        <w:tc>
          <w:tcPr>
            <w:tcW w:w="1080" w:type="dxa"/>
          </w:tcPr>
          <w:p w14:paraId="1231BE67" w14:textId="77777777" w:rsidR="002E1480" w:rsidRDefault="002E1480" w:rsidP="00560EF8"/>
        </w:tc>
      </w:tr>
      <w:tr w:rsidR="002E1480" w14:paraId="64FFCCA0" w14:textId="77777777" w:rsidTr="00560EF8">
        <w:tc>
          <w:tcPr>
            <w:tcW w:w="6840" w:type="dxa"/>
          </w:tcPr>
          <w:p w14:paraId="07B5376E" w14:textId="77777777" w:rsidR="002E1480" w:rsidRDefault="002E1480" w:rsidP="00560EF8">
            <w:r w:rsidRPr="00225004">
              <w:rPr>
                <w:b/>
              </w:rPr>
              <w:t>Note</w:t>
            </w:r>
            <w:r>
              <w:t xml:space="preserve">: Question 5 will not apply if this is a </w:t>
            </w:r>
            <w:proofErr w:type="gramStart"/>
            <w:r>
              <w:t>brand new</w:t>
            </w:r>
            <w:proofErr w:type="gramEnd"/>
            <w:r>
              <w:t xml:space="preserve"> process and no data has as yet been collected</w:t>
            </w:r>
          </w:p>
          <w:p w14:paraId="36FEB5B0" w14:textId="77777777" w:rsidR="002E1480" w:rsidRDefault="002E1480" w:rsidP="00560EF8"/>
          <w:p w14:paraId="03A91BF0" w14:textId="77777777" w:rsidR="002E1480" w:rsidRPr="00070430" w:rsidRDefault="002E1480" w:rsidP="00560EF8">
            <w:pPr>
              <w:rPr>
                <w:i/>
              </w:rPr>
            </w:pPr>
            <w:r>
              <w:t xml:space="preserve">5) A change in the way personal information is stored or secured </w:t>
            </w:r>
          </w:p>
          <w:p w14:paraId="30D7AA69" w14:textId="77777777" w:rsidR="002E1480" w:rsidRDefault="002E1480" w:rsidP="00560EF8"/>
          <w:p w14:paraId="3B5E33F8" w14:textId="77777777" w:rsidR="002E1480" w:rsidRPr="008D1A8F" w:rsidRDefault="002E1480" w:rsidP="00560EF8">
            <w:pPr>
              <w:rPr>
                <w:i/>
              </w:rPr>
            </w:pPr>
            <w:r>
              <w:rPr>
                <w:i/>
              </w:rPr>
              <w:t xml:space="preserve">- </w:t>
            </w:r>
            <w:r w:rsidRPr="008D1A8F">
              <w:rPr>
                <w:i/>
              </w:rPr>
              <w:t xml:space="preserve">For example, transferring the storage of personal information into the cloud, or the implementation of a policy </w:t>
            </w:r>
            <w:r>
              <w:rPr>
                <w:i/>
              </w:rPr>
              <w:t>that</w:t>
            </w:r>
            <w:r w:rsidRPr="008D1A8F">
              <w:rPr>
                <w:i/>
              </w:rPr>
              <w:t xml:space="preserve"> effects a change to the way personal in</w:t>
            </w:r>
            <w:r>
              <w:rPr>
                <w:i/>
              </w:rPr>
              <w:t>formation is stored or secured.</w:t>
            </w:r>
          </w:p>
        </w:tc>
        <w:tc>
          <w:tcPr>
            <w:tcW w:w="1260" w:type="dxa"/>
          </w:tcPr>
          <w:p w14:paraId="7196D064" w14:textId="77777777" w:rsidR="002E1480" w:rsidRDefault="002E1480" w:rsidP="00560EF8"/>
        </w:tc>
        <w:tc>
          <w:tcPr>
            <w:tcW w:w="1080" w:type="dxa"/>
          </w:tcPr>
          <w:p w14:paraId="34FF1C98" w14:textId="77777777" w:rsidR="002E1480" w:rsidRDefault="002E1480" w:rsidP="00560EF8"/>
        </w:tc>
      </w:tr>
      <w:tr w:rsidR="002E1480" w14:paraId="3C652577" w14:textId="77777777" w:rsidTr="00560EF8">
        <w:tc>
          <w:tcPr>
            <w:tcW w:w="6840" w:type="dxa"/>
          </w:tcPr>
          <w:p w14:paraId="6E2C0690" w14:textId="77777777" w:rsidR="002E1480" w:rsidRDefault="002E1480" w:rsidP="00560EF8">
            <w:r w:rsidRPr="00225004">
              <w:rPr>
                <w:b/>
              </w:rPr>
              <w:t>Note</w:t>
            </w:r>
            <w:r>
              <w:t xml:space="preserve">: Question 6 will not apply if this is a </w:t>
            </w:r>
            <w:proofErr w:type="gramStart"/>
            <w:r>
              <w:t>brand new</w:t>
            </w:r>
            <w:proofErr w:type="gramEnd"/>
            <w:r>
              <w:t xml:space="preserve"> process and no data has as yet been collected</w:t>
            </w:r>
          </w:p>
          <w:p w14:paraId="6D072C0D" w14:textId="77777777" w:rsidR="002E1480" w:rsidRDefault="002E1480" w:rsidP="00560EF8"/>
          <w:p w14:paraId="1EDE1402" w14:textId="77777777" w:rsidR="002E1480" w:rsidRDefault="002E1480" w:rsidP="00560EF8">
            <w:r>
              <w:t>6) A change to the way that personal data is currently collected.</w:t>
            </w:r>
          </w:p>
          <w:p w14:paraId="48A21919" w14:textId="77777777" w:rsidR="002E1480" w:rsidRPr="00070430" w:rsidRDefault="002E1480" w:rsidP="00560EF8">
            <w:pPr>
              <w:rPr>
                <w:i/>
              </w:rPr>
            </w:pPr>
          </w:p>
          <w:p w14:paraId="2CDC9820" w14:textId="77777777" w:rsidR="002E1480" w:rsidRDefault="002E1480" w:rsidP="00560EF8">
            <w:r>
              <w:rPr>
                <w:i/>
              </w:rPr>
              <w:t>- For example, collecting information online rather than on paper forms.</w:t>
            </w:r>
          </w:p>
        </w:tc>
        <w:tc>
          <w:tcPr>
            <w:tcW w:w="1260" w:type="dxa"/>
          </w:tcPr>
          <w:p w14:paraId="6BD18F9B" w14:textId="77777777" w:rsidR="002E1480" w:rsidRDefault="002E1480" w:rsidP="00560EF8"/>
        </w:tc>
        <w:tc>
          <w:tcPr>
            <w:tcW w:w="1080" w:type="dxa"/>
          </w:tcPr>
          <w:p w14:paraId="238601FE" w14:textId="77777777" w:rsidR="002E1480" w:rsidRDefault="002E1480" w:rsidP="00560EF8"/>
        </w:tc>
      </w:tr>
    </w:tbl>
    <w:p w14:paraId="0D4D1CE3" w14:textId="49B7B31B" w:rsidR="004B009F" w:rsidRDefault="002E1480" w:rsidP="002E1480">
      <w:r w:rsidRPr="00D76D6A">
        <w:t xml:space="preserve">If the answer to </w:t>
      </w:r>
      <w:r w:rsidRPr="00D76D6A">
        <w:rPr>
          <w:u w:val="single"/>
        </w:rPr>
        <w:t xml:space="preserve">any </w:t>
      </w:r>
      <w:r w:rsidRPr="00D76D6A">
        <w:t>of the</w:t>
      </w:r>
      <w:r>
        <w:t>se</w:t>
      </w:r>
      <w:r w:rsidRPr="00D76D6A">
        <w:t xml:space="preserve"> questions is “Yes”, a</w:t>
      </w:r>
      <w:r>
        <w:t xml:space="preserve"> </w:t>
      </w:r>
      <w:r>
        <w:rPr>
          <w:b/>
          <w:u w:val="single"/>
        </w:rPr>
        <w:t>brief</w:t>
      </w:r>
      <w:r w:rsidRPr="00D76D6A">
        <w:t xml:space="preserve"> D</w:t>
      </w:r>
      <w:r w:rsidR="00002470">
        <w:t xml:space="preserve">PIA </w:t>
      </w:r>
      <w:r w:rsidRPr="00D76D6A">
        <w:t>should be carried out.</w:t>
      </w:r>
    </w:p>
    <w:p w14:paraId="2F51B15F" w14:textId="724EEA18" w:rsidR="000A7DA3" w:rsidRDefault="002E1480">
      <w:r>
        <w:t xml:space="preserve">If the answer to </w:t>
      </w:r>
      <w:r w:rsidRPr="00D76D6A">
        <w:rPr>
          <w:u w:val="single"/>
        </w:rPr>
        <w:t>none</w:t>
      </w:r>
      <w:r>
        <w:t xml:space="preserve"> of </w:t>
      </w:r>
      <w:r w:rsidRPr="00DE31AF">
        <w:t xml:space="preserve">these </w:t>
      </w:r>
      <w:r w:rsidR="004B009F" w:rsidRPr="00DE31AF">
        <w:t>questions is “Yes”</w:t>
      </w:r>
      <w:r w:rsidR="008866B4" w:rsidRPr="00DE31AF">
        <w:t xml:space="preserve"> the</w:t>
      </w:r>
      <w:r w:rsidR="00DE31AF" w:rsidRPr="00DE31AF">
        <w:t xml:space="preserve">n send the DPIA form to </w:t>
      </w:r>
      <w:hyperlink r:id="rId20">
        <w:r w:rsidR="004B009F" w:rsidRPr="00DE31AF">
          <w:rPr>
            <w:rStyle w:val="Hyperlink"/>
          </w:rPr>
          <w:t>dataprotection@moray.gov.uk</w:t>
        </w:r>
      </w:hyperlink>
      <w:r w:rsidR="004B009F" w:rsidRPr="00DE31AF">
        <w:t>.</w:t>
      </w:r>
      <w:r w:rsidR="004B009F">
        <w:t xml:space="preserve">  </w:t>
      </w:r>
    </w:p>
    <w:p w14:paraId="5B08B5D1" w14:textId="77777777" w:rsidR="003E2E92" w:rsidRDefault="003E2E92">
      <w:pPr>
        <w:rPr>
          <w:b/>
        </w:rPr>
      </w:pPr>
    </w:p>
    <w:p w14:paraId="78E6B04D" w14:textId="6E793BDC" w:rsidR="007137A1" w:rsidRPr="006C7744" w:rsidRDefault="000A7DA3" w:rsidP="672C5565">
      <w:pPr>
        <w:rPr>
          <w:color w:val="FF0000"/>
        </w:rPr>
      </w:pPr>
      <w:r w:rsidRPr="672C5565">
        <w:rPr>
          <w:b/>
          <w:bCs/>
        </w:rPr>
        <w:t>NOTE:</w:t>
      </w:r>
      <w:r>
        <w:t xml:space="preserve"> </w:t>
      </w:r>
      <w:r w:rsidR="00A71598" w:rsidRPr="672C5565">
        <w:t xml:space="preserve">Schools and Early Learning Centres </w:t>
      </w:r>
      <w:r w:rsidR="00A43B58">
        <w:t xml:space="preserve">can </w:t>
      </w:r>
      <w:r w:rsidR="00A43B58" w:rsidRPr="00A43B58">
        <w:t>check the scenarios table for more information on what is required for different types of products</w:t>
      </w:r>
      <w:r w:rsidR="00A43B58">
        <w:t>, then</w:t>
      </w:r>
      <w:r w:rsidR="00A71598" w:rsidRPr="672C5565">
        <w:t xml:space="preserve"> email the completed form to</w:t>
      </w:r>
      <w:r w:rsidR="00A71598" w:rsidRPr="672C5565">
        <w:rPr>
          <w:color w:val="FF0000"/>
        </w:rPr>
        <w:t xml:space="preserve"> </w:t>
      </w:r>
      <w:r w:rsidR="004B009F" w:rsidRPr="00D57257">
        <w:t xml:space="preserve">both </w:t>
      </w:r>
      <w:hyperlink r:id="rId21">
        <w:r w:rsidR="6D8B7ECA" w:rsidRPr="672C5565">
          <w:rPr>
            <w:rStyle w:val="Hyperlink"/>
          </w:rPr>
          <w:t>dataprotection@moray.gov.uk</w:t>
        </w:r>
      </w:hyperlink>
      <w:r w:rsidR="008866B4">
        <w:rPr>
          <w:color w:val="0000FF"/>
          <w:u w:val="single"/>
        </w:rPr>
        <w:t xml:space="preserve"> </w:t>
      </w:r>
      <w:r w:rsidR="6D8B7ECA" w:rsidRPr="672C5565">
        <w:rPr>
          <w:color w:val="0000FF"/>
          <w:u w:val="single"/>
        </w:rPr>
        <w:t xml:space="preserve"> </w:t>
      </w:r>
      <w:r w:rsidR="008866B4" w:rsidRPr="00D57257">
        <w:t xml:space="preserve">and </w:t>
      </w:r>
      <w:hyperlink r:id="rId22" w:history="1">
        <w:r w:rsidR="00C820AC" w:rsidRPr="00FC4FDB">
          <w:rPr>
            <w:rStyle w:val="Hyperlink"/>
          </w:rPr>
          <w:t>LearnTech@moray.gov.uk</w:t>
        </w:r>
      </w:hyperlink>
      <w:r w:rsidR="00A71598" w:rsidRPr="0016395F">
        <w:t xml:space="preserve">. </w:t>
      </w:r>
      <w:r>
        <w:br w:type="page"/>
      </w:r>
    </w:p>
    <w:p w14:paraId="73CD4B8F" w14:textId="21BE82AF" w:rsidR="00C7069E" w:rsidRDefault="00435FC8" w:rsidP="00435FC8">
      <w:pPr>
        <w:pStyle w:val="Heading1"/>
      </w:pPr>
      <w:bookmarkStart w:id="5" w:name="_Toc87877824"/>
      <w:r>
        <w:lastRenderedPageBreak/>
        <w:t xml:space="preserve">Step 3: </w:t>
      </w:r>
      <w:bookmarkEnd w:id="5"/>
      <w:r>
        <w:t>Full and Brief DPIA</w:t>
      </w:r>
    </w:p>
    <w:p w14:paraId="4C4F9590" w14:textId="4F1BC254" w:rsidR="00AA6314" w:rsidRDefault="00AA6314" w:rsidP="008C6B99">
      <w:pPr>
        <w:pStyle w:val="Heading4"/>
        <w:numPr>
          <w:ilvl w:val="0"/>
          <w:numId w:val="34"/>
        </w:numPr>
        <w:spacing w:before="360"/>
        <w:jc w:val="both"/>
        <w:rPr>
          <w:rFonts w:eastAsiaTheme="minorEastAsia" w:cstheme="minorBidi"/>
        </w:rPr>
      </w:pPr>
      <w:r w:rsidRPr="4DAF675D">
        <w:rPr>
          <w:rFonts w:eastAsia="Verdana"/>
        </w:rPr>
        <w:t>Summarise why you have</w:t>
      </w:r>
      <w:r w:rsidR="00BC4F91" w:rsidRPr="4DAF675D">
        <w:rPr>
          <w:rFonts w:eastAsia="Verdana"/>
        </w:rPr>
        <w:t xml:space="preserve"> identified the need for a DPIA; is </w:t>
      </w:r>
      <w:r w:rsidR="00753D3B" w:rsidRPr="4DAF675D">
        <w:rPr>
          <w:rFonts w:eastAsia="Verdana"/>
        </w:rPr>
        <w:t>it</w:t>
      </w:r>
      <w:r w:rsidR="00BC4F91" w:rsidRPr="4DAF675D">
        <w:rPr>
          <w:rFonts w:eastAsia="Verdana"/>
        </w:rPr>
        <w:t xml:space="preserve"> </w:t>
      </w:r>
      <w:r w:rsidR="00753D3B" w:rsidRPr="4DAF675D">
        <w:rPr>
          <w:rFonts w:eastAsia="Verdana"/>
        </w:rPr>
        <w:t xml:space="preserve">for part of a process, </w:t>
      </w:r>
      <w:r w:rsidR="00BC4F91" w:rsidRPr="4DAF675D">
        <w:rPr>
          <w:rFonts w:eastAsia="Verdana"/>
        </w:rPr>
        <w:t xml:space="preserve">a new </w:t>
      </w:r>
      <w:r w:rsidR="00753D3B" w:rsidRPr="4DAF675D">
        <w:rPr>
          <w:rFonts w:eastAsia="Verdana"/>
        </w:rPr>
        <w:t>pro</w:t>
      </w:r>
      <w:r w:rsidR="002E009C" w:rsidRPr="4DAF675D">
        <w:rPr>
          <w:rFonts w:eastAsia="Verdana"/>
        </w:rPr>
        <w:t>ject</w:t>
      </w:r>
      <w:r w:rsidR="00753D3B" w:rsidRPr="4DAF675D">
        <w:rPr>
          <w:rFonts w:eastAsia="Verdana"/>
        </w:rPr>
        <w:t>, or for a proposed</w:t>
      </w:r>
      <w:r w:rsidR="00BC4F91" w:rsidRPr="4DAF675D">
        <w:rPr>
          <w:rFonts w:eastAsia="Verdana"/>
        </w:rPr>
        <w:t xml:space="preserve"> </w:t>
      </w:r>
      <w:r w:rsidR="00A34BFD" w:rsidRPr="4DAF675D">
        <w:rPr>
          <w:rFonts w:eastAsia="Verdana"/>
        </w:rPr>
        <w:t xml:space="preserve">alteration to an </w:t>
      </w:r>
      <w:r w:rsidR="00BC4F91" w:rsidRPr="4DAF675D">
        <w:rPr>
          <w:rFonts w:eastAsia="Verdana"/>
        </w:rPr>
        <w:t>existing process?</w:t>
      </w:r>
    </w:p>
    <w:tbl>
      <w:tblPr>
        <w:tblStyle w:val="TableGrid"/>
        <w:tblW w:w="0" w:type="auto"/>
        <w:tblInd w:w="-5" w:type="dxa"/>
        <w:tblLook w:val="04A0" w:firstRow="1" w:lastRow="0" w:firstColumn="1" w:lastColumn="0" w:noHBand="0" w:noVBand="1"/>
      </w:tblPr>
      <w:tblGrid>
        <w:gridCol w:w="9021"/>
      </w:tblGrid>
      <w:tr w:rsidR="00712847" w14:paraId="1A965116" w14:textId="77777777" w:rsidTr="4DAF675D">
        <w:tc>
          <w:tcPr>
            <w:tcW w:w="9021" w:type="dxa"/>
          </w:tcPr>
          <w:p w14:paraId="4F05CA1A" w14:textId="6F67407D" w:rsidR="00712847" w:rsidRPr="00207634" w:rsidRDefault="0024246F" w:rsidP="00A34BFD">
            <w:pPr>
              <w:rPr>
                <w:rFonts w:eastAsia="Verdana" w:cs="Arial"/>
              </w:rPr>
            </w:pPr>
            <w:r w:rsidRPr="00207634">
              <w:rPr>
                <w:rFonts w:eastAsia="Verdana" w:cs="Arial"/>
              </w:rPr>
              <w:t>The project requires the full Moray wide geographical area, we will be engaging in school associated areas.</w:t>
            </w:r>
          </w:p>
          <w:p w14:paraId="6721DC37" w14:textId="2813EA1D" w:rsidR="0024246F" w:rsidRPr="00207634" w:rsidRDefault="0024246F" w:rsidP="00A34BFD">
            <w:pPr>
              <w:rPr>
                <w:rFonts w:eastAsia="Verdana" w:cs="Arial"/>
              </w:rPr>
            </w:pPr>
          </w:p>
          <w:p w14:paraId="7DF4E37C" w14:textId="315EF5B3" w:rsidR="00CD3894" w:rsidRDefault="0024246F" w:rsidP="00E43AC4">
            <w:pPr>
              <w:rPr>
                <w:rFonts w:eastAsia="Verdana" w:cs="Arial"/>
              </w:rPr>
            </w:pPr>
            <w:r w:rsidRPr="00207634">
              <w:rPr>
                <w:rFonts w:eastAsia="Verdana" w:cs="Arial"/>
              </w:rPr>
              <w:t xml:space="preserve">We will be engaging with pupils, staff, </w:t>
            </w:r>
            <w:proofErr w:type="gramStart"/>
            <w:r w:rsidRPr="00207634">
              <w:rPr>
                <w:rFonts w:eastAsia="Verdana" w:cs="Arial"/>
              </w:rPr>
              <w:t>parent</w:t>
            </w:r>
            <w:proofErr w:type="gramEnd"/>
            <w:r w:rsidRPr="00207634">
              <w:rPr>
                <w:rFonts w:eastAsia="Verdana" w:cs="Arial"/>
              </w:rPr>
              <w:t xml:space="preserve"> and community. </w:t>
            </w:r>
            <w:r w:rsidR="00E43AC4" w:rsidRPr="00207634">
              <w:rPr>
                <w:rFonts w:eastAsia="Verdana" w:cs="Arial"/>
              </w:rPr>
              <w:t xml:space="preserve">We will </w:t>
            </w:r>
            <w:r w:rsidRPr="00207634">
              <w:rPr>
                <w:rFonts w:eastAsia="Verdana" w:cs="Arial"/>
              </w:rPr>
              <w:t>be collecting contact information</w:t>
            </w:r>
            <w:r w:rsidR="00E43AC4" w:rsidRPr="00207634">
              <w:rPr>
                <w:rFonts w:eastAsia="Verdana" w:cs="Arial"/>
              </w:rPr>
              <w:t xml:space="preserve">. We will also collect what school they/their children attend. </w:t>
            </w:r>
            <w:r w:rsidRPr="00207634">
              <w:rPr>
                <w:rFonts w:eastAsia="Verdana" w:cs="Arial"/>
              </w:rPr>
              <w:t xml:space="preserve"> </w:t>
            </w:r>
          </w:p>
        </w:tc>
      </w:tr>
    </w:tbl>
    <w:p w14:paraId="4C4CBF90" w14:textId="21890F69" w:rsidR="00AA6314" w:rsidRDefault="002E009C" w:rsidP="008C6B99">
      <w:pPr>
        <w:pStyle w:val="Heading4"/>
        <w:numPr>
          <w:ilvl w:val="0"/>
          <w:numId w:val="34"/>
        </w:numPr>
        <w:spacing w:before="360"/>
        <w:jc w:val="both"/>
        <w:rPr>
          <w:rFonts w:eastAsiaTheme="minorEastAsia" w:cstheme="minorBidi"/>
        </w:rPr>
      </w:pPr>
      <w:r w:rsidRPr="4DAF675D">
        <w:rPr>
          <w:rFonts w:eastAsia="Verdana"/>
        </w:rPr>
        <w:t>D</w:t>
      </w:r>
      <w:r w:rsidR="00AA6314" w:rsidRPr="4DAF675D">
        <w:rPr>
          <w:rFonts w:eastAsia="Verdana"/>
        </w:rPr>
        <w:t>escribe the flow of information – include where it comes from,</w:t>
      </w:r>
      <w:r w:rsidRPr="4DAF675D">
        <w:rPr>
          <w:rFonts w:eastAsia="Verdana"/>
        </w:rPr>
        <w:t xml:space="preserve"> who collects it and how,</w:t>
      </w:r>
      <w:r w:rsidR="00AA6314" w:rsidRPr="4DAF675D">
        <w:rPr>
          <w:rFonts w:eastAsia="Verdana"/>
        </w:rPr>
        <w:t xml:space="preserve"> where it’s stored, how it’s used</w:t>
      </w:r>
      <w:r w:rsidRPr="4DAF675D">
        <w:rPr>
          <w:rFonts w:eastAsia="Verdana"/>
        </w:rPr>
        <w:t xml:space="preserve">, </w:t>
      </w:r>
      <w:r w:rsidR="00584339" w:rsidRPr="4DAF675D">
        <w:rPr>
          <w:rFonts w:eastAsia="Verdana"/>
        </w:rPr>
        <w:t xml:space="preserve">who </w:t>
      </w:r>
      <w:r w:rsidRPr="4DAF675D">
        <w:rPr>
          <w:rFonts w:eastAsia="Verdana"/>
        </w:rPr>
        <w:t xml:space="preserve">manages </w:t>
      </w:r>
      <w:r w:rsidR="00584339" w:rsidRPr="4DAF675D">
        <w:rPr>
          <w:rFonts w:eastAsia="Verdana"/>
        </w:rPr>
        <w:t xml:space="preserve">it at </w:t>
      </w:r>
      <w:r w:rsidRPr="4DAF675D">
        <w:rPr>
          <w:rFonts w:eastAsia="Verdana"/>
        </w:rPr>
        <w:t>each stage of the process</w:t>
      </w:r>
      <w:r w:rsidR="00AA6314" w:rsidRPr="4DAF675D">
        <w:rPr>
          <w:rFonts w:eastAsia="Verdana"/>
        </w:rPr>
        <w:t xml:space="preserve">, when </w:t>
      </w:r>
      <w:r w:rsidR="00A86F77" w:rsidRPr="4DAF675D">
        <w:rPr>
          <w:rFonts w:eastAsia="Verdana"/>
        </w:rPr>
        <w:t xml:space="preserve">and how </w:t>
      </w:r>
      <w:r w:rsidR="00AA6314" w:rsidRPr="4DAF675D">
        <w:rPr>
          <w:rFonts w:eastAsia="Verdana"/>
        </w:rPr>
        <w:t>it’s deleted</w:t>
      </w:r>
      <w:r w:rsidR="00A86F77" w:rsidRPr="4DAF675D">
        <w:rPr>
          <w:rFonts w:eastAsia="Verdana"/>
        </w:rPr>
        <w:t xml:space="preserve"> or archived</w:t>
      </w:r>
      <w:r w:rsidRPr="4DAF675D">
        <w:rPr>
          <w:rFonts w:eastAsia="Verdana"/>
        </w:rPr>
        <w:t>.  A diagram, flow chart or link to relevant websites or documents might be useful here.</w:t>
      </w:r>
      <w:r>
        <w:br/>
      </w:r>
      <w:r w:rsidRPr="4DAF675D">
        <w:rPr>
          <w:rFonts w:eastAsia="Verdana"/>
        </w:rPr>
        <w:t>For a full DPIA this needs</w:t>
      </w:r>
      <w:r w:rsidR="00A86F77" w:rsidRPr="4DAF675D">
        <w:rPr>
          <w:rFonts w:eastAsia="Verdana"/>
        </w:rPr>
        <w:t xml:space="preserve"> to be as thorough as possible.</w:t>
      </w:r>
    </w:p>
    <w:tbl>
      <w:tblPr>
        <w:tblStyle w:val="TableGrid"/>
        <w:tblW w:w="0" w:type="auto"/>
        <w:tblInd w:w="-5" w:type="dxa"/>
        <w:tblLook w:val="04A0" w:firstRow="1" w:lastRow="0" w:firstColumn="1" w:lastColumn="0" w:noHBand="0" w:noVBand="1"/>
      </w:tblPr>
      <w:tblGrid>
        <w:gridCol w:w="9021"/>
      </w:tblGrid>
      <w:tr w:rsidR="00712847" w14:paraId="1DA6542E" w14:textId="77777777" w:rsidTr="4DAF675D">
        <w:tc>
          <w:tcPr>
            <w:tcW w:w="9021" w:type="dxa"/>
          </w:tcPr>
          <w:p w14:paraId="75AE67DD" w14:textId="1BCAA760" w:rsidR="00CD3894" w:rsidRDefault="0024246F" w:rsidP="4DAF675D">
            <w:pPr>
              <w:rPr>
                <w:rFonts w:eastAsiaTheme="minorEastAsia"/>
              </w:rPr>
            </w:pPr>
            <w:r>
              <w:rPr>
                <w:rFonts w:eastAsiaTheme="minorEastAsia"/>
              </w:rPr>
              <w:t xml:space="preserve">The information will come from surveys and comments from the </w:t>
            </w:r>
            <w:proofErr w:type="gramStart"/>
            <w:r>
              <w:rPr>
                <w:rFonts w:eastAsiaTheme="minorEastAsia"/>
              </w:rPr>
              <w:t>above mentioned</w:t>
            </w:r>
            <w:proofErr w:type="gramEnd"/>
            <w:r>
              <w:rPr>
                <w:rFonts w:eastAsiaTheme="minorEastAsia"/>
              </w:rPr>
              <w:t xml:space="preserve"> stakeholders.</w:t>
            </w:r>
            <w:r w:rsidR="00BD47EB">
              <w:rPr>
                <w:rFonts w:eastAsiaTheme="minorEastAsia"/>
              </w:rPr>
              <w:t xml:space="preserve"> </w:t>
            </w:r>
          </w:p>
          <w:p w14:paraId="296E4B36" w14:textId="18C1C4FF" w:rsidR="0024246F" w:rsidRDefault="0024246F" w:rsidP="4DAF675D">
            <w:pPr>
              <w:rPr>
                <w:rFonts w:eastAsiaTheme="minorEastAsia"/>
              </w:rPr>
            </w:pPr>
          </w:p>
          <w:p w14:paraId="7AFE6F45" w14:textId="19E85D8E" w:rsidR="0024246F" w:rsidRDefault="0024246F" w:rsidP="4DAF675D">
            <w:pPr>
              <w:rPr>
                <w:rFonts w:eastAsiaTheme="minorEastAsia"/>
              </w:rPr>
            </w:pPr>
            <w:r>
              <w:rPr>
                <w:rFonts w:eastAsiaTheme="minorEastAsia"/>
              </w:rPr>
              <w:t>The learning estate team will hold onto the information gathered and share the views but not their personal data with elected members and the community.</w:t>
            </w:r>
          </w:p>
          <w:p w14:paraId="0259DAB2" w14:textId="590B7E2C" w:rsidR="0024246F" w:rsidRDefault="0024246F" w:rsidP="4DAF675D">
            <w:pPr>
              <w:rPr>
                <w:rFonts w:eastAsiaTheme="minorEastAsia"/>
              </w:rPr>
            </w:pPr>
          </w:p>
          <w:p w14:paraId="28F434D4" w14:textId="33D6D222" w:rsidR="0024246F" w:rsidRDefault="0024246F" w:rsidP="4DAF675D">
            <w:pPr>
              <w:rPr>
                <w:rFonts w:eastAsiaTheme="minorEastAsia"/>
              </w:rPr>
            </w:pPr>
            <w:r>
              <w:rPr>
                <w:rFonts w:eastAsiaTheme="minorEastAsia"/>
              </w:rPr>
              <w:t>Personal data will only be used to contact them directly if they have opted to be kept up to date.</w:t>
            </w:r>
          </w:p>
          <w:p w14:paraId="5348445B" w14:textId="13EAA242" w:rsidR="0024246F" w:rsidRDefault="0024246F" w:rsidP="4DAF675D">
            <w:pPr>
              <w:rPr>
                <w:rFonts w:eastAsiaTheme="minorEastAsia"/>
              </w:rPr>
            </w:pPr>
          </w:p>
          <w:p w14:paraId="502E329C" w14:textId="71A6F193" w:rsidR="00CD3894" w:rsidRPr="00207634" w:rsidRDefault="0024246F" w:rsidP="4DAF675D">
            <w:pPr>
              <w:rPr>
                <w:rFonts w:eastAsiaTheme="minorEastAsia"/>
              </w:rPr>
            </w:pPr>
            <w:r>
              <w:rPr>
                <w:rFonts w:eastAsiaTheme="minorEastAsia"/>
              </w:rPr>
              <w:t xml:space="preserve">The Learning </w:t>
            </w:r>
            <w:r w:rsidRPr="00207634">
              <w:rPr>
                <w:rFonts w:eastAsiaTheme="minorEastAsia"/>
              </w:rPr>
              <w:t xml:space="preserve">Estate team will only have access to the personal data. And will be stored securely on </w:t>
            </w:r>
            <w:proofErr w:type="spellStart"/>
            <w:r w:rsidRPr="00207634">
              <w:rPr>
                <w:rFonts w:eastAsiaTheme="minorEastAsia"/>
              </w:rPr>
              <w:t>shar</w:t>
            </w:r>
            <w:r w:rsidR="00E43AC4" w:rsidRPr="00207634">
              <w:rPr>
                <w:rFonts w:eastAsiaTheme="minorEastAsia"/>
              </w:rPr>
              <w:t>e</w:t>
            </w:r>
            <w:r w:rsidRPr="00207634">
              <w:rPr>
                <w:rFonts w:eastAsiaTheme="minorEastAsia"/>
              </w:rPr>
              <w:t>point</w:t>
            </w:r>
            <w:proofErr w:type="spellEnd"/>
            <w:r w:rsidRPr="00207634">
              <w:rPr>
                <w:rFonts w:eastAsiaTheme="minorEastAsia"/>
              </w:rPr>
              <w:t>.</w:t>
            </w:r>
          </w:p>
          <w:p w14:paraId="4E99254C" w14:textId="77777777" w:rsidR="00E43AC4" w:rsidRPr="00207634" w:rsidRDefault="00E43AC4" w:rsidP="4DAF675D">
            <w:pPr>
              <w:rPr>
                <w:rFonts w:eastAsiaTheme="minorEastAsia"/>
              </w:rPr>
            </w:pPr>
          </w:p>
          <w:p w14:paraId="68613C6E" w14:textId="3EF0059E" w:rsidR="00E43AC4" w:rsidRPr="00207634" w:rsidRDefault="00E43AC4" w:rsidP="4DAF675D">
            <w:pPr>
              <w:rPr>
                <w:rStyle w:val="Hyperlink"/>
                <w:color w:val="auto"/>
              </w:rPr>
            </w:pPr>
            <w:r w:rsidRPr="00207634">
              <w:rPr>
                <w:rFonts w:eastAsiaTheme="minorEastAsia"/>
              </w:rPr>
              <w:t xml:space="preserve">Surveys will be linked on the </w:t>
            </w:r>
            <w:r w:rsidR="002879BA" w:rsidRPr="00207634">
              <w:rPr>
                <w:rFonts w:eastAsiaTheme="minorEastAsia"/>
              </w:rPr>
              <w:t xml:space="preserve">Council’s </w:t>
            </w:r>
            <w:r w:rsidRPr="00207634">
              <w:rPr>
                <w:rFonts w:eastAsiaTheme="minorEastAsia"/>
              </w:rPr>
              <w:t xml:space="preserve">corporate Facebook page and added to the Learning Estate engagement </w:t>
            </w:r>
            <w:hyperlink r:id="rId23" w:history="1">
              <w:r w:rsidRPr="00207634">
                <w:rPr>
                  <w:rStyle w:val="Hyperlink"/>
                  <w:color w:val="auto"/>
                </w:rPr>
                <w:t>webpage</w:t>
              </w:r>
            </w:hyperlink>
            <w:r w:rsidRPr="00207634">
              <w:rPr>
                <w:rStyle w:val="Hyperlink"/>
                <w:color w:val="auto"/>
              </w:rPr>
              <w:t xml:space="preserve"> </w:t>
            </w:r>
            <w:r w:rsidRPr="00207634">
              <w:rPr>
                <w:rStyle w:val="Hyperlink"/>
                <w:color w:val="auto"/>
                <w:u w:val="none"/>
              </w:rPr>
              <w:t>for completion. The</w:t>
            </w:r>
            <w:r w:rsidR="00207634" w:rsidRPr="00207634">
              <w:rPr>
                <w:rStyle w:val="Hyperlink"/>
                <w:color w:val="auto"/>
              </w:rPr>
              <w:t xml:space="preserve"> </w:t>
            </w:r>
            <w:r w:rsidRPr="00207634">
              <w:rPr>
                <w:rFonts w:eastAsiaTheme="minorEastAsia"/>
              </w:rPr>
              <w:t xml:space="preserve">Consul platform will be used for the electronic surveys. Consul will link back to the surveys that will be available for completion on the Moray Council website here: </w:t>
            </w:r>
            <w:hyperlink r:id="rId24" w:history="1">
              <w:r w:rsidRPr="00207634">
                <w:rPr>
                  <w:rStyle w:val="Hyperlink"/>
                  <w:color w:val="auto"/>
                </w:rPr>
                <w:t>http://www.moray.gov.uk/moray_standard/page_140530.html</w:t>
              </w:r>
            </w:hyperlink>
            <w:r w:rsidRPr="00207634">
              <w:rPr>
                <w:rStyle w:val="Hyperlink"/>
                <w:color w:val="auto"/>
              </w:rPr>
              <w:t xml:space="preserve"> </w:t>
            </w:r>
          </w:p>
          <w:p w14:paraId="3BFAF93C" w14:textId="77777777" w:rsidR="00E43AC4" w:rsidRPr="00207634" w:rsidRDefault="00E43AC4" w:rsidP="4DAF675D">
            <w:pPr>
              <w:rPr>
                <w:rStyle w:val="Hyperlink"/>
                <w:color w:val="auto"/>
              </w:rPr>
            </w:pPr>
          </w:p>
          <w:p w14:paraId="19C8F195" w14:textId="77777777" w:rsidR="00E43AC4" w:rsidRPr="00207634" w:rsidRDefault="00E43AC4" w:rsidP="4DAF675D">
            <w:r w:rsidRPr="00207634">
              <w:rPr>
                <w:rFonts w:eastAsiaTheme="minorEastAsia"/>
              </w:rPr>
              <w:t>Paper copies of surveys/comments sheets will be provided at in person</w:t>
            </w:r>
            <w:r w:rsidRPr="00207634">
              <w:t xml:space="preserve"> Community </w:t>
            </w:r>
            <w:proofErr w:type="gramStart"/>
            <w:r w:rsidRPr="00207634">
              <w:t>drop in</w:t>
            </w:r>
            <w:proofErr w:type="gramEnd"/>
            <w:r w:rsidRPr="00207634">
              <w:t xml:space="preserve"> sessions. </w:t>
            </w:r>
          </w:p>
          <w:p w14:paraId="7E9A417A" w14:textId="7B47A95E" w:rsidR="00E43AC4" w:rsidRPr="00207634" w:rsidRDefault="00E43AC4" w:rsidP="4DAF675D"/>
          <w:p w14:paraId="3041E394" w14:textId="37C5020F" w:rsidR="00E43AC4" w:rsidRPr="00B55B71" w:rsidRDefault="00E43AC4" w:rsidP="00B55B71">
            <w:pPr>
              <w:ind w:left="-5"/>
            </w:pPr>
            <w:r w:rsidRPr="00207634">
              <w:t>All data subjects who complete the surveys/comments sheets in person or online (apart from pupils) will be asked if they would like to provide their name and email address so that they can be contacted by the Learning Estate team and kep</w:t>
            </w:r>
            <w:r w:rsidR="00B55B71" w:rsidRPr="00207634">
              <w:t>t up to date about the project. Those who opt to provide their name and email address may be offered to join future strategic working groups/panels that are set up in future.</w:t>
            </w:r>
          </w:p>
        </w:tc>
      </w:tr>
    </w:tbl>
    <w:p w14:paraId="7BB8E4B8" w14:textId="45EDBEA6" w:rsidR="00791B95" w:rsidRDefault="00791B95" w:rsidP="008C6B99">
      <w:pPr>
        <w:pStyle w:val="Heading4"/>
        <w:numPr>
          <w:ilvl w:val="0"/>
          <w:numId w:val="34"/>
        </w:numPr>
        <w:spacing w:before="360"/>
        <w:ind w:left="357" w:hanging="357"/>
        <w:jc w:val="both"/>
        <w:rPr>
          <w:rFonts w:eastAsiaTheme="minorEastAsia" w:cstheme="minorBidi"/>
        </w:rPr>
      </w:pPr>
      <w:r w:rsidRPr="4DAF675D">
        <w:rPr>
          <w:rFonts w:eastAsia="Verdana"/>
        </w:rPr>
        <w:t>How are data</w:t>
      </w:r>
      <w:r>
        <w:t xml:space="preserve"> protection and privacy currently managed in relation to this process or activity? Show where the change that the project involves will fit with the current systems</w:t>
      </w:r>
      <w:r w:rsidR="00BE14CE">
        <w:t>.</w:t>
      </w:r>
    </w:p>
    <w:tbl>
      <w:tblPr>
        <w:tblStyle w:val="TableGrid"/>
        <w:tblW w:w="0" w:type="auto"/>
        <w:tblLook w:val="04A0" w:firstRow="1" w:lastRow="0" w:firstColumn="1" w:lastColumn="0" w:noHBand="0" w:noVBand="1"/>
      </w:tblPr>
      <w:tblGrid>
        <w:gridCol w:w="9016"/>
      </w:tblGrid>
      <w:tr w:rsidR="00712847" w14:paraId="42C6D796" w14:textId="77777777" w:rsidTr="4DAF675D">
        <w:tc>
          <w:tcPr>
            <w:tcW w:w="9016" w:type="dxa"/>
          </w:tcPr>
          <w:p w14:paraId="6E1831B3" w14:textId="35A8E481" w:rsidR="00CD3894" w:rsidRDefault="00B55B71" w:rsidP="00B55B71">
            <w:r w:rsidRPr="00207634">
              <w:t>Project originally commenced June 2022, however the first survey for this project is set to launch on 19</w:t>
            </w:r>
            <w:r w:rsidRPr="00207634">
              <w:rPr>
                <w:vertAlign w:val="superscript"/>
              </w:rPr>
              <w:t>th</w:t>
            </w:r>
            <w:r w:rsidRPr="00207634">
              <w:t xml:space="preserve"> September 2023. </w:t>
            </w:r>
          </w:p>
        </w:tc>
      </w:tr>
    </w:tbl>
    <w:p w14:paraId="1EC294DB" w14:textId="77777777" w:rsidR="00A86F77" w:rsidRPr="00791B95" w:rsidRDefault="00A86F77" w:rsidP="00CD3894">
      <w:pPr>
        <w:pStyle w:val="Heading4"/>
        <w:numPr>
          <w:ilvl w:val="0"/>
          <w:numId w:val="34"/>
        </w:numPr>
        <w:spacing w:before="360"/>
        <w:ind w:left="357" w:hanging="357"/>
        <w:rPr>
          <w:rFonts w:eastAsiaTheme="minorEastAsia" w:cstheme="minorBidi"/>
        </w:rPr>
      </w:pPr>
      <w:r>
        <w:t>Is the project a one-off initiative or part of an ongoing system?</w:t>
      </w:r>
    </w:p>
    <w:tbl>
      <w:tblPr>
        <w:tblStyle w:val="TableGrid"/>
        <w:tblW w:w="0" w:type="auto"/>
        <w:tblLook w:val="04A0" w:firstRow="1" w:lastRow="0" w:firstColumn="1" w:lastColumn="0" w:noHBand="0" w:noVBand="1"/>
      </w:tblPr>
      <w:tblGrid>
        <w:gridCol w:w="9016"/>
      </w:tblGrid>
      <w:tr w:rsidR="00712847" w14:paraId="31126E5D" w14:textId="77777777" w:rsidTr="00712847">
        <w:tc>
          <w:tcPr>
            <w:tcW w:w="9016" w:type="dxa"/>
          </w:tcPr>
          <w:p w14:paraId="2DE403A5" w14:textId="164A4472" w:rsidR="00CD3894" w:rsidRDefault="0024246F" w:rsidP="00712847">
            <w:proofErr w:type="gramStart"/>
            <w:r>
              <w:t>No</w:t>
            </w:r>
            <w:proofErr w:type="gramEnd"/>
            <w:r>
              <w:t xml:space="preserve"> it will be ongoing for the next 10 to 15 years</w:t>
            </w:r>
          </w:p>
        </w:tc>
      </w:tr>
    </w:tbl>
    <w:p w14:paraId="44E93206" w14:textId="785F2222" w:rsidR="00206EE6" w:rsidRDefault="00206EE6" w:rsidP="00CD3894">
      <w:pPr>
        <w:pStyle w:val="Heading4"/>
        <w:numPr>
          <w:ilvl w:val="0"/>
          <w:numId w:val="34"/>
        </w:numPr>
        <w:spacing w:before="360"/>
        <w:ind w:left="357" w:hanging="357"/>
        <w:rPr>
          <w:rFonts w:eastAsiaTheme="minorEastAsia" w:cstheme="minorBidi"/>
        </w:rPr>
      </w:pPr>
      <w:r>
        <w:lastRenderedPageBreak/>
        <w:t>Is the information being process</w:t>
      </w:r>
      <w:r w:rsidR="00BE14CE">
        <w:t>ed</w:t>
      </w:r>
      <w:r>
        <w:t xml:space="preserve"> already </w:t>
      </w:r>
      <w:r w:rsidR="00343C4F">
        <w:t>collected/</w:t>
      </w:r>
      <w:r>
        <w:t>held</w:t>
      </w:r>
      <w:r w:rsidR="002D409A">
        <w:t>?</w:t>
      </w:r>
      <w:r>
        <w:t xml:space="preserve"> </w:t>
      </w:r>
      <w:r w:rsidR="00343C4F">
        <w:t>(Yes/No)</w:t>
      </w:r>
    </w:p>
    <w:tbl>
      <w:tblPr>
        <w:tblStyle w:val="TableGrid"/>
        <w:tblW w:w="0" w:type="auto"/>
        <w:tblLook w:val="04A0" w:firstRow="1" w:lastRow="0" w:firstColumn="1" w:lastColumn="0" w:noHBand="0" w:noVBand="1"/>
      </w:tblPr>
      <w:tblGrid>
        <w:gridCol w:w="9016"/>
      </w:tblGrid>
      <w:tr w:rsidR="00712847" w14:paraId="49E398E2" w14:textId="77777777" w:rsidTr="4DAF675D">
        <w:tc>
          <w:tcPr>
            <w:tcW w:w="9016" w:type="dxa"/>
          </w:tcPr>
          <w:p w14:paraId="16287F21" w14:textId="28E1A2B9" w:rsidR="007115FF" w:rsidRDefault="0024246F" w:rsidP="00712847">
            <w:r>
              <w:t>No</w:t>
            </w:r>
          </w:p>
        </w:tc>
      </w:tr>
    </w:tbl>
    <w:p w14:paraId="6AD91E48" w14:textId="77777777" w:rsidR="00A86F77" w:rsidRDefault="00A86F77" w:rsidP="008C6B99">
      <w:pPr>
        <w:pStyle w:val="Heading4"/>
        <w:numPr>
          <w:ilvl w:val="0"/>
          <w:numId w:val="34"/>
        </w:numPr>
        <w:spacing w:before="360"/>
        <w:ind w:left="357" w:hanging="357"/>
        <w:jc w:val="both"/>
        <w:rPr>
          <w:rFonts w:eastAsiaTheme="minorEastAsia" w:cstheme="minorBidi"/>
        </w:rPr>
      </w:pPr>
      <w:r>
        <w:t>Who are the main stakeholders (Council department(s), Schools, third parties/other organisations involved) and what are their roles in the project?</w:t>
      </w:r>
    </w:p>
    <w:tbl>
      <w:tblPr>
        <w:tblStyle w:val="TableGrid"/>
        <w:tblW w:w="0" w:type="auto"/>
        <w:tblLook w:val="04A0" w:firstRow="1" w:lastRow="0" w:firstColumn="1" w:lastColumn="0" w:noHBand="0" w:noVBand="1"/>
      </w:tblPr>
      <w:tblGrid>
        <w:gridCol w:w="9016"/>
      </w:tblGrid>
      <w:tr w:rsidR="00712847" w14:paraId="384BA73E" w14:textId="77777777" w:rsidTr="4DAF675D">
        <w:tc>
          <w:tcPr>
            <w:tcW w:w="9016" w:type="dxa"/>
          </w:tcPr>
          <w:p w14:paraId="34B3F2EB" w14:textId="0D0D9B3B" w:rsidR="007115FF" w:rsidRDefault="0024246F" w:rsidP="4DAF675D">
            <w:pPr>
              <w:rPr>
                <w:rFonts w:eastAsiaTheme="minorEastAsia"/>
              </w:rPr>
            </w:pPr>
            <w:r>
              <w:rPr>
                <w:rFonts w:eastAsiaTheme="minorEastAsia"/>
              </w:rPr>
              <w:t xml:space="preserve">Schools including pupils, </w:t>
            </w:r>
            <w:proofErr w:type="gramStart"/>
            <w:r>
              <w:rPr>
                <w:rFonts w:eastAsiaTheme="minorEastAsia"/>
              </w:rPr>
              <w:t>staff</w:t>
            </w:r>
            <w:proofErr w:type="gramEnd"/>
            <w:r>
              <w:rPr>
                <w:rFonts w:eastAsiaTheme="minorEastAsia"/>
              </w:rPr>
              <w:t xml:space="preserve"> and parents, elected members, community planning partners, community councils and the general public who as an interest in the school estate</w:t>
            </w:r>
          </w:p>
        </w:tc>
      </w:tr>
    </w:tbl>
    <w:p w14:paraId="05C7EA9C" w14:textId="04FE5F03" w:rsidR="00206EE6" w:rsidRDefault="00206EE6" w:rsidP="00CD3894">
      <w:pPr>
        <w:pStyle w:val="Heading4"/>
        <w:numPr>
          <w:ilvl w:val="0"/>
          <w:numId w:val="34"/>
        </w:numPr>
        <w:spacing w:before="360"/>
        <w:ind w:left="357" w:hanging="357"/>
        <w:rPr>
          <w:rStyle w:val="Heading4Char"/>
          <w:rFonts w:eastAsiaTheme="minorEastAsia" w:cstheme="minorBidi"/>
        </w:rPr>
      </w:pPr>
      <w:r w:rsidRPr="4DAF675D">
        <w:rPr>
          <w:rFonts w:eastAsiaTheme="minorEastAsia" w:cstheme="minorBidi"/>
        </w:rPr>
        <w:t>Who will be the Asse</w:t>
      </w:r>
      <w:r w:rsidRPr="4DAF675D">
        <w:rPr>
          <w:rStyle w:val="Heading4Char"/>
          <w:rFonts w:eastAsiaTheme="minorEastAsia" w:cstheme="minorBidi"/>
        </w:rPr>
        <w:t>t Owner/person responsible for the data?</w:t>
      </w:r>
      <w:r w:rsidR="002D409A" w:rsidRPr="4DAF675D">
        <w:rPr>
          <w:rStyle w:val="Heading4Char"/>
          <w:rFonts w:eastAsiaTheme="minorEastAsia" w:cstheme="minorBidi"/>
        </w:rPr>
        <w:t xml:space="preserve"> (e</w:t>
      </w:r>
      <w:r w:rsidR="00FA7BCD">
        <w:rPr>
          <w:rStyle w:val="Heading4Char"/>
          <w:rFonts w:eastAsiaTheme="minorEastAsia" w:cstheme="minorBidi"/>
        </w:rPr>
        <w:t>.</w:t>
      </w:r>
      <w:r w:rsidR="002D409A" w:rsidRPr="4DAF675D">
        <w:rPr>
          <w:rStyle w:val="Heading4Char"/>
          <w:rFonts w:eastAsiaTheme="minorEastAsia" w:cstheme="minorBidi"/>
        </w:rPr>
        <w:t>g</w:t>
      </w:r>
      <w:r w:rsidR="00FA7BCD">
        <w:rPr>
          <w:rStyle w:val="Heading4Char"/>
          <w:rFonts w:eastAsiaTheme="minorEastAsia" w:cstheme="minorBidi"/>
        </w:rPr>
        <w:t>.</w:t>
      </w:r>
      <w:r w:rsidR="002D409A" w:rsidRPr="4DAF675D">
        <w:rPr>
          <w:rStyle w:val="Heading4Char"/>
          <w:rFonts w:eastAsiaTheme="minorEastAsia" w:cstheme="minorBidi"/>
        </w:rPr>
        <w:t xml:space="preserve"> head teacher, head of dept)</w:t>
      </w:r>
    </w:p>
    <w:tbl>
      <w:tblPr>
        <w:tblStyle w:val="TableGrid"/>
        <w:tblW w:w="0" w:type="auto"/>
        <w:tblLook w:val="04A0" w:firstRow="1" w:lastRow="0" w:firstColumn="1" w:lastColumn="0" w:noHBand="0" w:noVBand="1"/>
      </w:tblPr>
      <w:tblGrid>
        <w:gridCol w:w="9016"/>
      </w:tblGrid>
      <w:tr w:rsidR="00712847" w14:paraId="0B4020A7" w14:textId="77777777" w:rsidTr="4DAF675D">
        <w:tc>
          <w:tcPr>
            <w:tcW w:w="9016" w:type="dxa"/>
          </w:tcPr>
          <w:p w14:paraId="3D8C52E2" w14:textId="68DB008D" w:rsidR="00712847" w:rsidRDefault="0024246F" w:rsidP="4DAF675D">
            <w:pPr>
              <w:rPr>
                <w:rFonts w:eastAsiaTheme="minorEastAsia"/>
              </w:rPr>
            </w:pPr>
            <w:r>
              <w:rPr>
                <w:rFonts w:eastAsiaTheme="minorEastAsia"/>
              </w:rPr>
              <w:t xml:space="preserve">Andrew Hall is the head of </w:t>
            </w:r>
            <w:proofErr w:type="gramStart"/>
            <w:r>
              <w:rPr>
                <w:rFonts w:eastAsiaTheme="minorEastAsia"/>
              </w:rPr>
              <w:t>servi</w:t>
            </w:r>
            <w:r w:rsidR="00B55B71">
              <w:rPr>
                <w:rFonts w:eastAsiaTheme="minorEastAsia"/>
              </w:rPr>
              <w:t>c</w:t>
            </w:r>
            <w:r>
              <w:rPr>
                <w:rFonts w:eastAsiaTheme="minorEastAsia"/>
              </w:rPr>
              <w:t>e</w:t>
            </w:r>
            <w:proofErr w:type="gramEnd"/>
          </w:p>
          <w:p w14:paraId="47836FA8" w14:textId="08C2EE79" w:rsidR="0024246F" w:rsidRDefault="0024246F" w:rsidP="4DAF675D">
            <w:pPr>
              <w:rPr>
                <w:rFonts w:eastAsiaTheme="minorEastAsia"/>
              </w:rPr>
            </w:pPr>
            <w:r>
              <w:rPr>
                <w:rFonts w:eastAsiaTheme="minorEastAsia"/>
              </w:rPr>
              <w:t>Robin Paterson – Project Lead</w:t>
            </w:r>
          </w:p>
          <w:p w14:paraId="3943503B" w14:textId="7FDF6198" w:rsidR="0024246F" w:rsidRDefault="0024246F" w:rsidP="4DAF675D">
            <w:pPr>
              <w:rPr>
                <w:rFonts w:eastAsiaTheme="minorEastAsia"/>
              </w:rPr>
            </w:pPr>
            <w:r>
              <w:rPr>
                <w:rFonts w:eastAsiaTheme="minorEastAsia"/>
              </w:rPr>
              <w:t>Jane Martin – Community Support Officer</w:t>
            </w:r>
          </w:p>
          <w:p w14:paraId="1D7B270A" w14:textId="00063EFA" w:rsidR="007115FF" w:rsidRDefault="0024246F" w:rsidP="4DAF675D">
            <w:pPr>
              <w:rPr>
                <w:rFonts w:eastAsiaTheme="minorEastAsia"/>
              </w:rPr>
            </w:pPr>
            <w:r>
              <w:rPr>
                <w:rFonts w:eastAsiaTheme="minorEastAsia"/>
              </w:rPr>
              <w:t>Kirsty McBeath – Comms officer</w:t>
            </w:r>
          </w:p>
        </w:tc>
      </w:tr>
    </w:tbl>
    <w:p w14:paraId="63AC6B07" w14:textId="77777777" w:rsidR="00AA6314" w:rsidRDefault="00AA6314" w:rsidP="00CD3894">
      <w:pPr>
        <w:pStyle w:val="Heading4"/>
        <w:numPr>
          <w:ilvl w:val="0"/>
          <w:numId w:val="34"/>
        </w:numPr>
        <w:spacing w:before="360"/>
        <w:ind w:left="357" w:hanging="357"/>
        <w:rPr>
          <w:rFonts w:eastAsiaTheme="minorEastAsia" w:cstheme="minorBidi"/>
        </w:rPr>
      </w:pPr>
      <w:r w:rsidRPr="4DAF675D">
        <w:rPr>
          <w:rFonts w:eastAsiaTheme="minorEastAsia" w:cstheme="minorBidi"/>
        </w:rPr>
        <w:t xml:space="preserve">How many </w:t>
      </w:r>
      <w:r w:rsidR="00791B95" w:rsidRPr="4DAF675D">
        <w:rPr>
          <w:rFonts w:eastAsiaTheme="minorEastAsia" w:cstheme="minorBidi"/>
        </w:rPr>
        <w:t>data subjects (</w:t>
      </w:r>
      <w:r w:rsidRPr="4DAF675D">
        <w:rPr>
          <w:rFonts w:eastAsiaTheme="minorEastAsia" w:cstheme="minorBidi"/>
        </w:rPr>
        <w:t>individuals</w:t>
      </w:r>
      <w:r w:rsidR="00791B95" w:rsidRPr="4DAF675D">
        <w:rPr>
          <w:rFonts w:eastAsiaTheme="minorEastAsia" w:cstheme="minorBidi"/>
        </w:rPr>
        <w:t>)</w:t>
      </w:r>
      <w:r w:rsidRPr="4DAF675D">
        <w:rPr>
          <w:rFonts w:eastAsiaTheme="minorEastAsia" w:cstheme="minorBidi"/>
        </w:rPr>
        <w:t xml:space="preserve"> are likely to be affected by the project?</w:t>
      </w:r>
    </w:p>
    <w:tbl>
      <w:tblPr>
        <w:tblStyle w:val="TableGrid"/>
        <w:tblW w:w="0" w:type="auto"/>
        <w:tblInd w:w="-5" w:type="dxa"/>
        <w:tblLook w:val="04A0" w:firstRow="1" w:lastRow="0" w:firstColumn="1" w:lastColumn="0" w:noHBand="0" w:noVBand="1"/>
      </w:tblPr>
      <w:tblGrid>
        <w:gridCol w:w="9021"/>
      </w:tblGrid>
      <w:tr w:rsidR="00712847" w14:paraId="06971CD3" w14:textId="77777777" w:rsidTr="4DAF675D">
        <w:tc>
          <w:tcPr>
            <w:tcW w:w="9021" w:type="dxa"/>
          </w:tcPr>
          <w:p w14:paraId="2A1F701D" w14:textId="2B95C53E" w:rsidR="007115FF" w:rsidRDefault="00397347" w:rsidP="4DAF675D">
            <w:pPr>
              <w:rPr>
                <w:rFonts w:eastAsiaTheme="minorEastAsia"/>
              </w:rPr>
            </w:pPr>
            <w:r>
              <w:rPr>
                <w:rFonts w:eastAsiaTheme="minorEastAsia"/>
              </w:rPr>
              <w:t>Lots</w:t>
            </w:r>
          </w:p>
        </w:tc>
      </w:tr>
    </w:tbl>
    <w:p w14:paraId="1144B45B" w14:textId="77777777" w:rsidR="00AA6314" w:rsidRDefault="00AA6314" w:rsidP="00CD3894">
      <w:pPr>
        <w:pStyle w:val="Heading4"/>
        <w:numPr>
          <w:ilvl w:val="0"/>
          <w:numId w:val="34"/>
        </w:numPr>
        <w:spacing w:before="360"/>
        <w:ind w:left="357" w:hanging="357"/>
        <w:rPr>
          <w:rFonts w:eastAsiaTheme="minorEastAsia" w:cstheme="minorBidi"/>
        </w:rPr>
      </w:pPr>
      <w:r w:rsidRPr="4DAF675D">
        <w:rPr>
          <w:rFonts w:eastAsiaTheme="minorEastAsia" w:cstheme="minorBidi"/>
        </w:rPr>
        <w:t>Do the</w:t>
      </w:r>
      <w:r w:rsidR="00206EE6" w:rsidRPr="4DAF675D">
        <w:rPr>
          <w:rFonts w:eastAsiaTheme="minorEastAsia" w:cstheme="minorBidi"/>
        </w:rPr>
        <w:t xml:space="preserve"> data subjects</w:t>
      </w:r>
      <w:r w:rsidRPr="4DAF675D">
        <w:rPr>
          <w:rFonts w:eastAsiaTheme="minorEastAsia" w:cstheme="minorBidi"/>
        </w:rPr>
        <w:t xml:space="preserve"> include children (under 12 years old) or </w:t>
      </w:r>
      <w:r w:rsidR="00A34BFD" w:rsidRPr="4DAF675D">
        <w:rPr>
          <w:rFonts w:eastAsiaTheme="minorEastAsia" w:cstheme="minorBidi"/>
        </w:rPr>
        <w:t>any other vulnerable group(s)</w:t>
      </w:r>
      <w:r w:rsidRPr="4DAF675D">
        <w:rPr>
          <w:rFonts w:eastAsiaTheme="minorEastAsia" w:cstheme="minorBidi"/>
        </w:rPr>
        <w:t>?</w:t>
      </w:r>
    </w:p>
    <w:tbl>
      <w:tblPr>
        <w:tblStyle w:val="TableGrid"/>
        <w:tblW w:w="0" w:type="auto"/>
        <w:tblLook w:val="04A0" w:firstRow="1" w:lastRow="0" w:firstColumn="1" w:lastColumn="0" w:noHBand="0" w:noVBand="1"/>
      </w:tblPr>
      <w:tblGrid>
        <w:gridCol w:w="9016"/>
      </w:tblGrid>
      <w:tr w:rsidR="00712847" w14:paraId="5F96A722" w14:textId="77777777" w:rsidTr="4DAF675D">
        <w:tc>
          <w:tcPr>
            <w:tcW w:w="9016" w:type="dxa"/>
          </w:tcPr>
          <w:p w14:paraId="6257BAA0" w14:textId="06605AEB" w:rsidR="007115FF" w:rsidRDefault="00397347" w:rsidP="4DAF675D">
            <w:pPr>
              <w:rPr>
                <w:rFonts w:eastAsiaTheme="minorEastAsia"/>
              </w:rPr>
            </w:pPr>
            <w:r>
              <w:rPr>
                <w:rFonts w:eastAsiaTheme="minorEastAsia"/>
              </w:rPr>
              <w:t>Yes</w:t>
            </w:r>
          </w:p>
          <w:p w14:paraId="398C9FD8" w14:textId="6C30FA28" w:rsidR="00B55B71" w:rsidRPr="00207634" w:rsidRDefault="00B55B71" w:rsidP="4DAF675D">
            <w:pPr>
              <w:rPr>
                <w:rFonts w:eastAsiaTheme="minorEastAsia"/>
              </w:rPr>
            </w:pPr>
          </w:p>
          <w:p w14:paraId="5B95CD12" w14:textId="6F80374F" w:rsidR="00BD47EB" w:rsidRPr="000D4F6F" w:rsidRDefault="00B55B71" w:rsidP="4DAF675D">
            <w:pPr>
              <w:rPr>
                <w:rFonts w:eastAsiaTheme="minorEastAsia"/>
                <w:color w:val="E36C0A" w:themeColor="accent6" w:themeShade="BF"/>
              </w:rPr>
            </w:pPr>
            <w:r w:rsidRPr="00207634">
              <w:rPr>
                <w:rFonts w:eastAsiaTheme="minorEastAsia"/>
              </w:rPr>
              <w:t xml:space="preserve">No personal data will be collected from </w:t>
            </w:r>
            <w:r w:rsidR="000D4F6F" w:rsidRPr="00207634">
              <w:rPr>
                <w:rFonts w:eastAsiaTheme="minorEastAsia"/>
              </w:rPr>
              <w:t>pupils, only their views</w:t>
            </w:r>
            <w:r w:rsidR="00207634" w:rsidRPr="00207634">
              <w:rPr>
                <w:rFonts w:eastAsiaTheme="minorEastAsia"/>
              </w:rPr>
              <w:t xml:space="preserve"> and possibly which school they attend</w:t>
            </w:r>
            <w:r w:rsidR="000D4F6F" w:rsidRPr="00207634">
              <w:rPr>
                <w:rFonts w:eastAsiaTheme="minorEastAsia"/>
              </w:rPr>
              <w:t xml:space="preserve">. Their views will be collected via paper surveys/comment forms provided at workshops to be attended by pupils (to be arranged with the Education Service). The paper forms/surveys provided to pupils will not have the option to provide name and email addresses, nor will they contain free text boxes into which personal data could be input. </w:t>
            </w:r>
          </w:p>
        </w:tc>
      </w:tr>
    </w:tbl>
    <w:p w14:paraId="05393C67" w14:textId="77777777" w:rsidR="00A86F77" w:rsidRDefault="00A86F77" w:rsidP="00CD3894">
      <w:pPr>
        <w:pStyle w:val="Heading4"/>
        <w:numPr>
          <w:ilvl w:val="0"/>
          <w:numId w:val="34"/>
        </w:numPr>
        <w:spacing w:before="360"/>
        <w:ind w:left="357" w:hanging="357"/>
        <w:rPr>
          <w:rFonts w:eastAsiaTheme="minorEastAsia" w:cstheme="minorBidi"/>
        </w:rPr>
      </w:pPr>
      <w:r w:rsidRPr="4DAF675D">
        <w:rPr>
          <w:rFonts w:eastAsiaTheme="minorEastAsia" w:cstheme="minorBidi"/>
        </w:rPr>
        <w:t>What timescales are involved; is there a target implementation date?</w:t>
      </w:r>
    </w:p>
    <w:tbl>
      <w:tblPr>
        <w:tblStyle w:val="TableGrid"/>
        <w:tblW w:w="0" w:type="auto"/>
        <w:tblLook w:val="04A0" w:firstRow="1" w:lastRow="0" w:firstColumn="1" w:lastColumn="0" w:noHBand="0" w:noVBand="1"/>
      </w:tblPr>
      <w:tblGrid>
        <w:gridCol w:w="9016"/>
      </w:tblGrid>
      <w:tr w:rsidR="00712847" w14:paraId="13CB595B" w14:textId="77777777" w:rsidTr="4DAF675D">
        <w:tc>
          <w:tcPr>
            <w:tcW w:w="9016" w:type="dxa"/>
          </w:tcPr>
          <w:p w14:paraId="6D9C8D39" w14:textId="400FEC1C" w:rsidR="007115FF" w:rsidRDefault="000D4F6F" w:rsidP="4DAF675D">
            <w:pPr>
              <w:rPr>
                <w:rFonts w:eastAsiaTheme="minorEastAsia"/>
              </w:rPr>
            </w:pPr>
            <w:r w:rsidRPr="00207634">
              <w:rPr>
                <w:rFonts w:eastAsiaTheme="minorEastAsia"/>
              </w:rPr>
              <w:t xml:space="preserve">Project commenced June 2022 and will be ongoing for </w:t>
            </w:r>
            <w:r w:rsidR="00397347" w:rsidRPr="00207634">
              <w:rPr>
                <w:rFonts w:eastAsiaTheme="minorEastAsia"/>
              </w:rPr>
              <w:t>10 to 15 years</w:t>
            </w:r>
            <w:r w:rsidRPr="00207634">
              <w:rPr>
                <w:rFonts w:eastAsiaTheme="minorEastAsia"/>
              </w:rPr>
              <w:t>.</w:t>
            </w:r>
          </w:p>
        </w:tc>
      </w:tr>
    </w:tbl>
    <w:p w14:paraId="675E05EE" w14:textId="77777777" w:rsidR="00AA6314" w:rsidRPr="00053284" w:rsidRDefault="00791B95">
      <w:r>
        <w:tab/>
      </w:r>
      <w:r>
        <w:tab/>
      </w:r>
      <w:r>
        <w:tab/>
      </w:r>
      <w:r w:rsidR="00AA6314">
        <w:br w:type="page"/>
      </w:r>
    </w:p>
    <w:p w14:paraId="30AE9873" w14:textId="4422022E" w:rsidR="007137A1" w:rsidRDefault="000D20D4" w:rsidP="007137A1">
      <w:pPr>
        <w:pStyle w:val="Heading1"/>
      </w:pPr>
      <w:bookmarkStart w:id="6" w:name="_Toc87877825"/>
      <w:r>
        <w:lastRenderedPageBreak/>
        <w:t xml:space="preserve">STEP </w:t>
      </w:r>
      <w:r w:rsidR="0033767E">
        <w:t>4</w:t>
      </w:r>
      <w:r w:rsidR="007137A1">
        <w:t xml:space="preserve">: Personal Data </w:t>
      </w:r>
      <w:r w:rsidR="007137A1" w:rsidRPr="007137A1">
        <w:t>(Brief and Full DPIA)</w:t>
      </w:r>
      <w:bookmarkEnd w:id="6"/>
    </w:p>
    <w:p w14:paraId="1B7256A7" w14:textId="0E922716" w:rsidR="0054640C" w:rsidRDefault="0054640C" w:rsidP="008C6B99">
      <w:pPr>
        <w:pStyle w:val="Heading4"/>
        <w:numPr>
          <w:ilvl w:val="0"/>
          <w:numId w:val="34"/>
        </w:numPr>
        <w:spacing w:before="360"/>
        <w:jc w:val="both"/>
        <w:rPr>
          <w:rFonts w:ascii="Calibri" w:eastAsia="Calibri" w:hAnsi="Calibri" w:cs="Calibri"/>
        </w:rPr>
      </w:pPr>
      <w:r w:rsidRPr="58401C3A">
        <w:rPr>
          <w:rFonts w:ascii="Calibri" w:eastAsia="Calibri" w:hAnsi="Calibri" w:cs="Calibri"/>
        </w:rPr>
        <w:t>What personal data will be collected</w:t>
      </w:r>
      <w:r w:rsidR="00FA7BCD">
        <w:rPr>
          <w:rFonts w:ascii="Calibri" w:eastAsia="Calibri" w:hAnsi="Calibri" w:cs="Calibri"/>
        </w:rPr>
        <w:t xml:space="preserve">?  </w:t>
      </w:r>
      <w:r w:rsidR="001A2BED" w:rsidRPr="58401C3A">
        <w:rPr>
          <w:rFonts w:ascii="Calibri" w:eastAsia="Calibri" w:hAnsi="Calibri" w:cs="Calibri"/>
        </w:rPr>
        <w:t>E</w:t>
      </w:r>
      <w:r w:rsidRPr="58401C3A">
        <w:rPr>
          <w:rFonts w:ascii="Calibri" w:eastAsia="Calibri" w:hAnsi="Calibri" w:cs="Calibri"/>
        </w:rPr>
        <w:t>.g. names, email addresses, NI numbers, gender, health information</w:t>
      </w:r>
      <w:r w:rsidR="002D409A" w:rsidRPr="58401C3A">
        <w:rPr>
          <w:rFonts w:ascii="Calibri" w:eastAsia="Calibri" w:hAnsi="Calibri" w:cs="Calibri"/>
        </w:rPr>
        <w:t>,</w:t>
      </w:r>
      <w:r w:rsidR="00343C4F" w:rsidRPr="58401C3A">
        <w:rPr>
          <w:rFonts w:ascii="Calibri" w:eastAsia="Calibri" w:hAnsi="Calibri" w:cs="Calibri"/>
        </w:rPr>
        <w:t xml:space="preserve"> criminal offences</w:t>
      </w:r>
      <w:r w:rsidR="002D409A" w:rsidRPr="58401C3A">
        <w:rPr>
          <w:rFonts w:ascii="Calibri" w:eastAsia="Calibri" w:hAnsi="Calibri" w:cs="Calibri"/>
        </w:rPr>
        <w:t xml:space="preserve"> etc.</w:t>
      </w:r>
      <w:r w:rsidR="003E3565">
        <w:rPr>
          <w:rFonts w:ascii="Calibri" w:eastAsia="Calibri" w:hAnsi="Calibri" w:cs="Calibri"/>
        </w:rPr>
        <w:t xml:space="preserve">  </w:t>
      </w:r>
      <w:r w:rsidR="00DE31AF">
        <w:rPr>
          <w:rFonts w:ascii="Calibri" w:eastAsia="Calibri" w:hAnsi="Calibri" w:cs="Calibri"/>
        </w:rPr>
        <w:t>Note what is required and what is optional</w:t>
      </w:r>
      <w:r w:rsidR="00FA7BCD">
        <w:rPr>
          <w:rFonts w:ascii="Calibri" w:eastAsia="Calibri" w:hAnsi="Calibri" w:cs="Calibri"/>
        </w:rPr>
        <w:t>.</w:t>
      </w:r>
      <w:r w:rsidR="003E3565">
        <w:rPr>
          <w:rFonts w:ascii="Calibri" w:eastAsia="Calibri" w:hAnsi="Calibri" w:cs="Calibri"/>
        </w:rPr>
        <w:t xml:space="preserve">  </w:t>
      </w:r>
    </w:p>
    <w:tbl>
      <w:tblPr>
        <w:tblStyle w:val="TableGrid"/>
        <w:tblW w:w="0" w:type="auto"/>
        <w:tblLook w:val="04A0" w:firstRow="1" w:lastRow="0" w:firstColumn="1" w:lastColumn="0" w:noHBand="0" w:noVBand="1"/>
      </w:tblPr>
      <w:tblGrid>
        <w:gridCol w:w="9016"/>
      </w:tblGrid>
      <w:tr w:rsidR="00D12FCF" w14:paraId="35E7D329" w14:textId="77777777" w:rsidTr="00D12FCF">
        <w:tc>
          <w:tcPr>
            <w:tcW w:w="9016" w:type="dxa"/>
          </w:tcPr>
          <w:p w14:paraId="2AE9E9EF" w14:textId="118E710F" w:rsidR="007115FF" w:rsidRDefault="00397347" w:rsidP="00D12FCF">
            <w:proofErr w:type="gramStart"/>
            <w:r>
              <w:t>Names ,</w:t>
            </w:r>
            <w:proofErr w:type="gramEnd"/>
            <w:r>
              <w:t xml:space="preserve"> contact information</w:t>
            </w:r>
          </w:p>
          <w:p w14:paraId="7398FC6D" w14:textId="77777777" w:rsidR="00BA4FBB" w:rsidRPr="00207634" w:rsidRDefault="00BA4FBB" w:rsidP="000D4F6F">
            <w:pPr>
              <w:rPr>
                <w:rFonts w:eastAsia="Verdana" w:cs="Arial"/>
              </w:rPr>
            </w:pPr>
          </w:p>
          <w:p w14:paraId="395FE6B7" w14:textId="18B0E39A" w:rsidR="000D0377" w:rsidRPr="00207634" w:rsidRDefault="000D4F6F" w:rsidP="000D4F6F">
            <w:r w:rsidRPr="00207634">
              <w:t>Names and email addresses</w:t>
            </w:r>
            <w:r w:rsidR="00BA4FBB" w:rsidRPr="00207634">
              <w:t xml:space="preserve"> will be collected if re</w:t>
            </w:r>
            <w:r w:rsidR="00BE3842" w:rsidRPr="00207634">
              <w:t xml:space="preserve">spondents opt to provide these. </w:t>
            </w:r>
            <w:r w:rsidRPr="00207634">
              <w:t xml:space="preserve">Surveys/comment forms can be completed anonymously. </w:t>
            </w:r>
          </w:p>
          <w:p w14:paraId="5085A4CD" w14:textId="77777777" w:rsidR="00BA4FBB" w:rsidRPr="00207634" w:rsidRDefault="00BA4FBB" w:rsidP="000D4F6F"/>
          <w:p w14:paraId="0764824F" w14:textId="6839D484" w:rsidR="00BA4FBB" w:rsidRPr="000D4F6F" w:rsidRDefault="00BA4FBB" w:rsidP="000D4F6F">
            <w:pPr>
              <w:rPr>
                <w:color w:val="E36C0A" w:themeColor="accent6" w:themeShade="BF"/>
              </w:rPr>
            </w:pPr>
            <w:r w:rsidRPr="00207634">
              <w:t xml:space="preserve">School attended by respondent’s child/children will also be collected. </w:t>
            </w:r>
          </w:p>
        </w:tc>
      </w:tr>
    </w:tbl>
    <w:p w14:paraId="6FA7120E" w14:textId="5CD6AC34" w:rsidR="0054640C" w:rsidRDefault="00343C4F" w:rsidP="009C51EE">
      <w:pPr>
        <w:pStyle w:val="Heading4"/>
        <w:numPr>
          <w:ilvl w:val="0"/>
          <w:numId w:val="34"/>
        </w:numPr>
        <w:spacing w:before="360"/>
      </w:pPr>
      <w:r>
        <w:t xml:space="preserve">How will </w:t>
      </w:r>
      <w:r w:rsidR="002D409A">
        <w:t xml:space="preserve">the information </w:t>
      </w:r>
      <w:r>
        <w:t>be collected/w</w:t>
      </w:r>
      <w:r w:rsidR="00CA6A4C">
        <w:t>here does the data come from?</w:t>
      </w:r>
    </w:p>
    <w:tbl>
      <w:tblPr>
        <w:tblStyle w:val="TableGrid"/>
        <w:tblW w:w="0" w:type="auto"/>
        <w:tblLook w:val="04A0" w:firstRow="1" w:lastRow="0" w:firstColumn="1" w:lastColumn="0" w:noHBand="0" w:noVBand="1"/>
      </w:tblPr>
      <w:tblGrid>
        <w:gridCol w:w="9016"/>
      </w:tblGrid>
      <w:tr w:rsidR="00D12FCF" w14:paraId="534AC493" w14:textId="77777777" w:rsidTr="00D12FCF">
        <w:tc>
          <w:tcPr>
            <w:tcW w:w="9016" w:type="dxa"/>
          </w:tcPr>
          <w:p w14:paraId="30EE4111" w14:textId="77777777" w:rsidR="007115FF" w:rsidRDefault="00DF06AF" w:rsidP="00D12FCF">
            <w:r>
              <w:t>Surveys and in person</w:t>
            </w:r>
          </w:p>
          <w:p w14:paraId="59D48B93" w14:textId="77777777" w:rsidR="000D4F6F" w:rsidRDefault="000D4F6F" w:rsidP="00D12FCF"/>
          <w:p w14:paraId="7CEBE843" w14:textId="1A11A6CC" w:rsidR="000D4F6F" w:rsidRPr="00207634" w:rsidRDefault="000D4F6F" w:rsidP="00D12FCF">
            <w:r w:rsidRPr="00207634">
              <w:t xml:space="preserve">Survey Monkey is being used for the </w:t>
            </w:r>
            <w:proofErr w:type="gramStart"/>
            <w:r w:rsidRPr="00207634">
              <w:t>survey</w:t>
            </w:r>
            <w:r w:rsidR="00BA4FBB" w:rsidRPr="00207634">
              <w:t>s</w:t>
            </w:r>
            <w:r w:rsidRPr="00207634">
              <w:t>,</w:t>
            </w:r>
            <w:proofErr w:type="gramEnd"/>
            <w:r w:rsidRPr="00207634">
              <w:t xml:space="preserve"> however no personal data will be collected on the Survey Monkey surveys. The </w:t>
            </w:r>
            <w:hyperlink r:id="rId25" w:history="1">
              <w:r w:rsidRPr="00207634">
                <w:rPr>
                  <w:rStyle w:val="Hyperlink"/>
                  <w:color w:val="auto"/>
                </w:rPr>
                <w:t>LearningEstate@moray.gov.uk</w:t>
              </w:r>
            </w:hyperlink>
            <w:r w:rsidRPr="00207634">
              <w:t xml:space="preserve"> email address will be provided at the end of the survey for those who wish to provide their name and email address. </w:t>
            </w:r>
          </w:p>
          <w:p w14:paraId="01DB2B62" w14:textId="77777777" w:rsidR="000D4F6F" w:rsidRPr="00207634" w:rsidRDefault="000D4F6F" w:rsidP="00D12FCF"/>
          <w:p w14:paraId="5BAB3CDD" w14:textId="0D554F8A" w:rsidR="000D4F6F" w:rsidRDefault="000D4F6F" w:rsidP="000D4F6F">
            <w:r w:rsidRPr="00207634">
              <w:t>In person surveys/comments forms will provide the option for name and email address to be added at the end of the paper form. There will not be free text boxes in which additional personal data could be input.</w:t>
            </w:r>
          </w:p>
        </w:tc>
      </w:tr>
    </w:tbl>
    <w:p w14:paraId="0B8613B3" w14:textId="0FAC6906" w:rsidR="001A2BED" w:rsidRDefault="00C30D16" w:rsidP="00CD3894">
      <w:pPr>
        <w:pStyle w:val="Heading4"/>
        <w:numPr>
          <w:ilvl w:val="0"/>
          <w:numId w:val="34"/>
        </w:numPr>
        <w:spacing w:before="360"/>
      </w:pPr>
      <w:r>
        <w:t xml:space="preserve">If reused, is the use or collecting method different? </w:t>
      </w:r>
    </w:p>
    <w:tbl>
      <w:tblPr>
        <w:tblStyle w:val="TableGrid"/>
        <w:tblW w:w="0" w:type="auto"/>
        <w:tblLook w:val="04A0" w:firstRow="1" w:lastRow="0" w:firstColumn="1" w:lastColumn="0" w:noHBand="0" w:noVBand="1"/>
      </w:tblPr>
      <w:tblGrid>
        <w:gridCol w:w="9016"/>
      </w:tblGrid>
      <w:tr w:rsidR="00D12FCF" w14:paraId="2646C851" w14:textId="77777777" w:rsidTr="00D12FCF">
        <w:tc>
          <w:tcPr>
            <w:tcW w:w="9016" w:type="dxa"/>
          </w:tcPr>
          <w:p w14:paraId="35EB7DD3" w14:textId="537995D7" w:rsidR="007115FF" w:rsidRDefault="00DF06AF" w:rsidP="00D12FCF">
            <w:r>
              <w:t>No</w:t>
            </w:r>
          </w:p>
        </w:tc>
      </w:tr>
    </w:tbl>
    <w:p w14:paraId="2EBC22A9" w14:textId="15173BB8" w:rsidR="0054640C" w:rsidRDefault="00CA6A4C" w:rsidP="008C6B99">
      <w:pPr>
        <w:pStyle w:val="Heading4"/>
        <w:numPr>
          <w:ilvl w:val="0"/>
          <w:numId w:val="34"/>
        </w:numPr>
        <w:spacing w:before="360"/>
        <w:jc w:val="both"/>
      </w:pPr>
      <w:r>
        <w:t>Where will the data be stored</w:t>
      </w:r>
      <w:r w:rsidR="00FA7BCD">
        <w:t xml:space="preserve"> and in what format?  </w:t>
      </w:r>
      <w:r w:rsidR="0054640C">
        <w:t xml:space="preserve">E.g. </w:t>
      </w:r>
      <w:r w:rsidR="001A2BED">
        <w:t>Shared drive spreadsheet, national d</w:t>
      </w:r>
      <w:r w:rsidR="0054640C">
        <w:t>atabase, paper files in locked cabinet in dept’s office</w:t>
      </w:r>
      <w:r w:rsidR="001A2BED">
        <w:t>, online website hosted within EU</w:t>
      </w:r>
      <w:r w:rsidR="00FA7BCD">
        <w:t>.</w:t>
      </w:r>
    </w:p>
    <w:tbl>
      <w:tblPr>
        <w:tblStyle w:val="TableGrid"/>
        <w:tblW w:w="0" w:type="auto"/>
        <w:tblLook w:val="04A0" w:firstRow="1" w:lastRow="0" w:firstColumn="1" w:lastColumn="0" w:noHBand="0" w:noVBand="1"/>
      </w:tblPr>
      <w:tblGrid>
        <w:gridCol w:w="9016"/>
      </w:tblGrid>
      <w:tr w:rsidR="00D12FCF" w14:paraId="63AFDB0E" w14:textId="77777777" w:rsidTr="00D12FCF">
        <w:tc>
          <w:tcPr>
            <w:tcW w:w="9016" w:type="dxa"/>
          </w:tcPr>
          <w:p w14:paraId="6FE44EFB" w14:textId="55C7CD93" w:rsidR="007115FF" w:rsidRDefault="00DF06AF" w:rsidP="00D12FCF">
            <w:r>
              <w:t xml:space="preserve">Spreadsheet on </w:t>
            </w:r>
            <w:r w:rsidR="00BE3842">
              <w:t>SharePoint</w:t>
            </w:r>
          </w:p>
          <w:p w14:paraId="783AB0A3" w14:textId="497F562A" w:rsidR="00367867" w:rsidRPr="00207634" w:rsidRDefault="00BA4FBB" w:rsidP="00D12FCF">
            <w:r w:rsidRPr="00207634">
              <w:t xml:space="preserve">Names and email addresses will be stored on a spreadsheet on </w:t>
            </w:r>
            <w:r w:rsidR="00BE3842" w:rsidRPr="00207634">
              <w:t>SharePoint</w:t>
            </w:r>
            <w:r w:rsidRPr="00207634">
              <w:t xml:space="preserve"> a</w:t>
            </w:r>
            <w:r w:rsidR="00367867" w:rsidRPr="00207634">
              <w:t xml:space="preserve">ccessible by 5 </w:t>
            </w:r>
            <w:r w:rsidRPr="00207634">
              <w:t>Learning Estate team members.</w:t>
            </w:r>
          </w:p>
          <w:p w14:paraId="3C996476" w14:textId="3C29CD34" w:rsidR="00BA4FBB" w:rsidRDefault="00BA4FBB" w:rsidP="00BA4FBB">
            <w:r w:rsidRPr="00207634">
              <w:t xml:space="preserve">Paper surveys/comments sheets will be securely stored in a locked bag at in person workshops/drop-in sessions. The information on these will be added to the Learning Estate shared drive and names and email addresses provided will be added to the spreadsheet on </w:t>
            </w:r>
            <w:r w:rsidR="00BE3842" w:rsidRPr="00207634">
              <w:t>SharePoint</w:t>
            </w:r>
            <w:r w:rsidRPr="00207634">
              <w:t xml:space="preserve"> as soon as possible after the workshops/drop-in sessions. Paper copies will then be placed into confidential waste receptacles for secure destruction. </w:t>
            </w:r>
          </w:p>
        </w:tc>
      </w:tr>
    </w:tbl>
    <w:p w14:paraId="0ABAEE68" w14:textId="7FE0C410" w:rsidR="001A2BED" w:rsidRDefault="001A2BED" w:rsidP="008C6B99">
      <w:pPr>
        <w:pStyle w:val="Heading4"/>
        <w:numPr>
          <w:ilvl w:val="0"/>
          <w:numId w:val="34"/>
        </w:numPr>
        <w:spacing w:before="360"/>
        <w:jc w:val="both"/>
      </w:pPr>
      <w:r>
        <w:t>What measures are in place to ensure the informat</w:t>
      </w:r>
      <w:r w:rsidR="00DC3143">
        <w:t>i</w:t>
      </w:r>
      <w:r w:rsidR="00FA7BCD">
        <w:t xml:space="preserve">on is accurate and up to date?  </w:t>
      </w:r>
      <w:r w:rsidR="00DE31AF" w:rsidRPr="00DE31AF">
        <w:t>Can</w:t>
      </w:r>
      <w:r w:rsidR="00DC3143" w:rsidRPr="00DE31AF">
        <w:t xml:space="preserve"> incorrect information </w:t>
      </w:r>
      <w:r w:rsidR="00DE31AF" w:rsidRPr="00DE31AF">
        <w:t>be amended</w:t>
      </w:r>
      <w:r w:rsidR="00DC3143" w:rsidRPr="00DE31AF">
        <w:t>?</w:t>
      </w:r>
      <w:r w:rsidR="00DC3143">
        <w:t xml:space="preserve"> </w:t>
      </w:r>
    </w:p>
    <w:tbl>
      <w:tblPr>
        <w:tblStyle w:val="TableGrid"/>
        <w:tblW w:w="0" w:type="auto"/>
        <w:tblInd w:w="-5" w:type="dxa"/>
        <w:tblLook w:val="04A0" w:firstRow="1" w:lastRow="0" w:firstColumn="1" w:lastColumn="0" w:noHBand="0" w:noVBand="1"/>
      </w:tblPr>
      <w:tblGrid>
        <w:gridCol w:w="9021"/>
      </w:tblGrid>
      <w:tr w:rsidR="00712847" w14:paraId="121FD38A" w14:textId="77777777" w:rsidTr="00D12FCF">
        <w:tc>
          <w:tcPr>
            <w:tcW w:w="9021" w:type="dxa"/>
          </w:tcPr>
          <w:p w14:paraId="1FE2DD96" w14:textId="33730E1D" w:rsidR="007115FF" w:rsidRDefault="00DF06AF" w:rsidP="00EB28C0">
            <w:r>
              <w:t xml:space="preserve">If we contact </w:t>
            </w:r>
            <w:proofErr w:type="gramStart"/>
            <w:r>
              <w:t>them</w:t>
            </w:r>
            <w:proofErr w:type="gramEnd"/>
            <w:r>
              <w:t xml:space="preserve"> we will ask if the information has changed and update accordingly</w:t>
            </w:r>
          </w:p>
        </w:tc>
      </w:tr>
    </w:tbl>
    <w:p w14:paraId="7AFADA86" w14:textId="7F83BA65" w:rsidR="00023867" w:rsidRDefault="00023867" w:rsidP="008C6B99">
      <w:pPr>
        <w:pStyle w:val="Heading4"/>
        <w:numPr>
          <w:ilvl w:val="0"/>
          <w:numId w:val="34"/>
        </w:numPr>
        <w:spacing w:before="360"/>
        <w:jc w:val="both"/>
      </w:pPr>
      <w:r>
        <w:t xml:space="preserve">Who will have access to the information (whether </w:t>
      </w:r>
      <w:r w:rsidR="00FA7BCD">
        <w:t xml:space="preserve">inside or outside the Council)?  </w:t>
      </w:r>
      <w:r>
        <w:t>E.g. NHS, data subjects</w:t>
      </w:r>
      <w:r w:rsidR="00C30D16">
        <w:t xml:space="preserve"> (</w:t>
      </w:r>
      <w:proofErr w:type="spellStart"/>
      <w:r w:rsidR="00C30D16">
        <w:t>inc</w:t>
      </w:r>
      <w:proofErr w:type="spellEnd"/>
      <w:r w:rsidR="00C30D16">
        <w:t xml:space="preserve"> parents for school pupils)</w:t>
      </w:r>
    </w:p>
    <w:tbl>
      <w:tblPr>
        <w:tblStyle w:val="TableGrid"/>
        <w:tblW w:w="0" w:type="auto"/>
        <w:tblInd w:w="9" w:type="dxa"/>
        <w:tblLook w:val="04A0" w:firstRow="1" w:lastRow="0" w:firstColumn="1" w:lastColumn="0" w:noHBand="0" w:noVBand="1"/>
      </w:tblPr>
      <w:tblGrid>
        <w:gridCol w:w="9007"/>
      </w:tblGrid>
      <w:tr w:rsidR="00712847" w14:paraId="07F023C8" w14:textId="77777777" w:rsidTr="00D12FCF">
        <w:tc>
          <w:tcPr>
            <w:tcW w:w="9007" w:type="dxa"/>
          </w:tcPr>
          <w:p w14:paraId="4BDB5498" w14:textId="2D451D76" w:rsidR="007115FF" w:rsidRDefault="00DF06AF" w:rsidP="00EB28C0">
            <w:r>
              <w:t>Learning Estate team inside the council</w:t>
            </w:r>
          </w:p>
        </w:tc>
      </w:tr>
    </w:tbl>
    <w:p w14:paraId="1D8A0763" w14:textId="41811B4E" w:rsidR="001A2BED" w:rsidRDefault="008866B4" w:rsidP="008C6B99">
      <w:pPr>
        <w:pStyle w:val="Heading4"/>
        <w:numPr>
          <w:ilvl w:val="0"/>
          <w:numId w:val="34"/>
        </w:numPr>
        <w:spacing w:before="360"/>
        <w:jc w:val="both"/>
      </w:pPr>
      <w:r>
        <w:lastRenderedPageBreak/>
        <w:t xml:space="preserve">Are </w:t>
      </w:r>
      <w:r w:rsidR="001A2BED">
        <w:t xml:space="preserve">any </w:t>
      </w:r>
      <w:r w:rsidR="001A2BED" w:rsidRPr="00DE31AF">
        <w:t xml:space="preserve">other </w:t>
      </w:r>
      <w:proofErr w:type="gramStart"/>
      <w:r w:rsidR="001A2BED" w:rsidRPr="00DE31AF">
        <w:t>third party</w:t>
      </w:r>
      <w:proofErr w:type="gramEnd"/>
      <w:r w:rsidR="001A2BED" w:rsidRPr="00DE31AF">
        <w:t xml:space="preserve"> processors</w:t>
      </w:r>
      <w:r w:rsidR="00C30D16" w:rsidRPr="00DE31AF">
        <w:t xml:space="preserve"> or sub</w:t>
      </w:r>
      <w:r w:rsidRPr="00DE31AF">
        <w:t>-</w:t>
      </w:r>
      <w:r w:rsidR="00C30D16" w:rsidRPr="00DE31AF">
        <w:t>processors</w:t>
      </w:r>
      <w:r w:rsidR="009C51EE" w:rsidRPr="00DE31AF">
        <w:t xml:space="preserve"> </w:t>
      </w:r>
      <w:r w:rsidR="00DC3143" w:rsidRPr="00DE31AF">
        <w:t>used to process data at any point?  If so, please identify all of these</w:t>
      </w:r>
      <w:r w:rsidR="009C51EE" w:rsidRPr="00DE31AF">
        <w:t>, where they are located</w:t>
      </w:r>
      <w:r w:rsidR="00DC3143" w:rsidRPr="00DE31AF">
        <w:t xml:space="preserve"> and the </w:t>
      </w:r>
      <w:proofErr w:type="gramStart"/>
      <w:r w:rsidR="00DC3143" w:rsidRPr="00DE31AF">
        <w:t>role</w:t>
      </w:r>
      <w:proofErr w:type="gramEnd"/>
      <w:r w:rsidR="00DC3143" w:rsidRPr="00DE31AF">
        <w:t xml:space="preserve"> they perform in processing personal data.</w:t>
      </w:r>
      <w:r w:rsidR="009C51EE">
        <w:t xml:space="preserve">  </w:t>
      </w:r>
    </w:p>
    <w:tbl>
      <w:tblPr>
        <w:tblStyle w:val="TableGrid"/>
        <w:tblW w:w="0" w:type="auto"/>
        <w:tblLook w:val="04A0" w:firstRow="1" w:lastRow="0" w:firstColumn="1" w:lastColumn="0" w:noHBand="0" w:noVBand="1"/>
      </w:tblPr>
      <w:tblGrid>
        <w:gridCol w:w="9016"/>
      </w:tblGrid>
      <w:tr w:rsidR="00D12FCF" w14:paraId="087E2DE7" w14:textId="77777777" w:rsidTr="00D12FCF">
        <w:tc>
          <w:tcPr>
            <w:tcW w:w="9016" w:type="dxa"/>
          </w:tcPr>
          <w:p w14:paraId="2985AE58" w14:textId="1046EE1C" w:rsidR="007115FF" w:rsidRDefault="00DF06AF" w:rsidP="00D12FCF">
            <w:r>
              <w:t>No</w:t>
            </w:r>
          </w:p>
        </w:tc>
      </w:tr>
    </w:tbl>
    <w:p w14:paraId="75F1A533" w14:textId="7BA4CA71" w:rsidR="001A2BED" w:rsidRDefault="001A2BED" w:rsidP="00CD3894">
      <w:pPr>
        <w:pStyle w:val="Heading4"/>
        <w:numPr>
          <w:ilvl w:val="0"/>
          <w:numId w:val="34"/>
        </w:numPr>
        <w:spacing w:before="360"/>
      </w:pPr>
      <w:r>
        <w:t>Does any part of the data leave the Council’s ICT infrastructure?</w:t>
      </w:r>
    </w:p>
    <w:tbl>
      <w:tblPr>
        <w:tblStyle w:val="TableGrid"/>
        <w:tblW w:w="0" w:type="auto"/>
        <w:tblLook w:val="04A0" w:firstRow="1" w:lastRow="0" w:firstColumn="1" w:lastColumn="0" w:noHBand="0" w:noVBand="1"/>
      </w:tblPr>
      <w:tblGrid>
        <w:gridCol w:w="9016"/>
      </w:tblGrid>
      <w:tr w:rsidR="00D12FCF" w14:paraId="5E534750" w14:textId="77777777" w:rsidTr="00D12FCF">
        <w:tc>
          <w:tcPr>
            <w:tcW w:w="9016" w:type="dxa"/>
          </w:tcPr>
          <w:p w14:paraId="53B192A3" w14:textId="1795279E" w:rsidR="007115FF" w:rsidRDefault="00DF06AF" w:rsidP="00D12FCF">
            <w:r>
              <w:t>No</w:t>
            </w:r>
          </w:p>
        </w:tc>
      </w:tr>
    </w:tbl>
    <w:p w14:paraId="093865B5" w14:textId="734E7FE8" w:rsidR="001A2BED" w:rsidRDefault="001A2BED" w:rsidP="00CD3894">
      <w:pPr>
        <w:pStyle w:val="Heading4"/>
        <w:numPr>
          <w:ilvl w:val="0"/>
          <w:numId w:val="34"/>
        </w:numPr>
        <w:spacing w:before="360"/>
      </w:pPr>
      <w:r>
        <w:t xml:space="preserve">Does </w:t>
      </w:r>
      <w:r w:rsidRPr="4DAF675D">
        <w:rPr>
          <w:u w:val="single"/>
        </w:rPr>
        <w:t>any part</w:t>
      </w:r>
      <w:r>
        <w:t xml:space="preserve"> of the data leave the </w:t>
      </w:r>
      <w:r w:rsidR="00A43B58">
        <w:t xml:space="preserve">UK, </w:t>
      </w:r>
      <w:r w:rsidR="00DE31AF">
        <w:t>European Union (EU) or European Economic Area (EEA)</w:t>
      </w:r>
      <w:r>
        <w:t>?</w:t>
      </w:r>
      <w:r w:rsidR="00A43B58">
        <w:t xml:space="preserve"> This includes via a sub-processor or third party.</w:t>
      </w:r>
    </w:p>
    <w:tbl>
      <w:tblPr>
        <w:tblStyle w:val="TableGrid"/>
        <w:tblW w:w="0" w:type="auto"/>
        <w:tblLook w:val="04A0" w:firstRow="1" w:lastRow="0" w:firstColumn="1" w:lastColumn="0" w:noHBand="0" w:noVBand="1"/>
      </w:tblPr>
      <w:tblGrid>
        <w:gridCol w:w="9016"/>
      </w:tblGrid>
      <w:tr w:rsidR="00D12FCF" w14:paraId="06BB219D" w14:textId="77777777" w:rsidTr="00D12FCF">
        <w:tc>
          <w:tcPr>
            <w:tcW w:w="9016" w:type="dxa"/>
          </w:tcPr>
          <w:p w14:paraId="3ADB3633" w14:textId="7B0591AD" w:rsidR="007115FF" w:rsidRDefault="00DF06AF" w:rsidP="00D12FCF">
            <w:r>
              <w:t>No</w:t>
            </w:r>
          </w:p>
        </w:tc>
      </w:tr>
    </w:tbl>
    <w:p w14:paraId="30A6DCE4" w14:textId="33C2DDFE" w:rsidR="0054640C" w:rsidRDefault="005F5342" w:rsidP="00CD3894">
      <w:pPr>
        <w:pStyle w:val="Heading4"/>
        <w:numPr>
          <w:ilvl w:val="0"/>
          <w:numId w:val="34"/>
        </w:numPr>
        <w:spacing w:before="360"/>
      </w:pPr>
      <w:r>
        <w:t>If a new process how wi</w:t>
      </w:r>
      <w:r w:rsidR="0054640C">
        <w:t xml:space="preserve">ll </w:t>
      </w:r>
      <w:r w:rsidR="00023867">
        <w:t xml:space="preserve">the data subjects be informed of </w:t>
      </w:r>
      <w:r>
        <w:t>any changes?</w:t>
      </w:r>
    </w:p>
    <w:tbl>
      <w:tblPr>
        <w:tblStyle w:val="TableGrid"/>
        <w:tblW w:w="0" w:type="auto"/>
        <w:tblLook w:val="04A0" w:firstRow="1" w:lastRow="0" w:firstColumn="1" w:lastColumn="0" w:noHBand="0" w:noVBand="1"/>
      </w:tblPr>
      <w:tblGrid>
        <w:gridCol w:w="9016"/>
      </w:tblGrid>
      <w:tr w:rsidR="00D12FCF" w14:paraId="092319BE" w14:textId="77777777" w:rsidTr="00D12FCF">
        <w:tc>
          <w:tcPr>
            <w:tcW w:w="9016" w:type="dxa"/>
          </w:tcPr>
          <w:p w14:paraId="0290D409" w14:textId="4F5228DF" w:rsidR="007115FF" w:rsidRDefault="00DF06AF" w:rsidP="00D12FCF">
            <w:r>
              <w:t>email</w:t>
            </w:r>
          </w:p>
        </w:tc>
      </w:tr>
    </w:tbl>
    <w:p w14:paraId="6F23B640" w14:textId="403FDF89" w:rsidR="0054640C" w:rsidRDefault="0054640C" w:rsidP="008C6B99">
      <w:pPr>
        <w:pStyle w:val="Heading4"/>
        <w:numPr>
          <w:ilvl w:val="0"/>
          <w:numId w:val="34"/>
        </w:numPr>
        <w:spacing w:before="360"/>
        <w:jc w:val="both"/>
      </w:pPr>
      <w:r>
        <w:t xml:space="preserve">How is the information </w:t>
      </w:r>
      <w:r w:rsidR="00FA7BCD">
        <w:t xml:space="preserve">managed and protected?  </w:t>
      </w:r>
      <w:r w:rsidR="00023867" w:rsidRPr="00DE31AF">
        <w:t>Any security features?</w:t>
      </w:r>
      <w:r w:rsidR="00FA7BCD">
        <w:t xml:space="preserve">  </w:t>
      </w:r>
      <w:r w:rsidR="003428E6" w:rsidRPr="00DE31AF">
        <w:t xml:space="preserve">For </w:t>
      </w:r>
      <w:proofErr w:type="gramStart"/>
      <w:r w:rsidR="003428E6" w:rsidRPr="00DE31AF">
        <w:t>example</w:t>
      </w:r>
      <w:proofErr w:type="gramEnd"/>
      <w:r w:rsidR="003428E6" w:rsidRPr="00DE31AF">
        <w:t xml:space="preserve"> encryption of the personal data or pseudonymisation (removing </w:t>
      </w:r>
      <w:r w:rsidR="00D0366B" w:rsidRPr="00DE31AF">
        <w:t>personally identifiable information fields a</w:t>
      </w:r>
      <w:r w:rsidR="00BE14CE">
        <w:t xml:space="preserve">nd replacing with pseudonyms)? </w:t>
      </w:r>
      <w:r w:rsidR="00D0366B" w:rsidRPr="00DE31AF">
        <w:t>How is the personal data backed up and can it be restored timeously?</w:t>
      </w:r>
      <w:r w:rsidR="00D0366B">
        <w:t xml:space="preserve">  </w:t>
      </w:r>
    </w:p>
    <w:tbl>
      <w:tblPr>
        <w:tblStyle w:val="TableGrid"/>
        <w:tblW w:w="0" w:type="auto"/>
        <w:tblLook w:val="04A0" w:firstRow="1" w:lastRow="0" w:firstColumn="1" w:lastColumn="0" w:noHBand="0" w:noVBand="1"/>
      </w:tblPr>
      <w:tblGrid>
        <w:gridCol w:w="9016"/>
      </w:tblGrid>
      <w:tr w:rsidR="00D12FCF" w14:paraId="6259DC3C" w14:textId="77777777" w:rsidTr="00D12FCF">
        <w:tc>
          <w:tcPr>
            <w:tcW w:w="9016" w:type="dxa"/>
          </w:tcPr>
          <w:p w14:paraId="3A49CA8E" w14:textId="77777777" w:rsidR="007115FF" w:rsidRPr="00207634" w:rsidRDefault="00DF06AF" w:rsidP="00D12FCF">
            <w:r w:rsidRPr="00207634">
              <w:t xml:space="preserve">Don’t </w:t>
            </w:r>
            <w:proofErr w:type="gramStart"/>
            <w:r w:rsidRPr="00207634">
              <w:t>know</w:t>
            </w:r>
            <w:proofErr w:type="gramEnd"/>
          </w:p>
          <w:p w14:paraId="2A71F09D" w14:textId="717F0A86" w:rsidR="00BA4FBB" w:rsidRPr="00207634" w:rsidRDefault="00BA4FBB" w:rsidP="00BA4FBB">
            <w:r w:rsidRPr="00207634">
              <w:t xml:space="preserve">Paper copy forms/surveys will be stored in a locked bag at in person drop-in sessions/workshops. The information on these will be added to the Learning Estate shared drive and names and email addresses provided will be added to the spreadsheet on </w:t>
            </w:r>
            <w:r w:rsidR="00BE3842" w:rsidRPr="00207634">
              <w:t>SharePoint</w:t>
            </w:r>
            <w:r w:rsidRPr="00207634">
              <w:t xml:space="preserve"> as soon as possible after the workshops/drop-in sessions. Paper copies will then be placed into confidential waste receptacles for secure destruction.</w:t>
            </w:r>
          </w:p>
          <w:p w14:paraId="53403C65" w14:textId="70A6F7C8" w:rsidR="00971AEA" w:rsidRDefault="00BE3842" w:rsidP="00BA4FBB">
            <w:r w:rsidRPr="00207634">
              <w:t>SharePoint</w:t>
            </w:r>
            <w:r w:rsidR="00971AEA" w:rsidRPr="00207634">
              <w:t xml:space="preserve"> spreadsheet accessible by 5 Learning Estate team members only.</w:t>
            </w:r>
          </w:p>
        </w:tc>
      </w:tr>
    </w:tbl>
    <w:p w14:paraId="417B6130" w14:textId="03FB8377" w:rsidR="0054640C" w:rsidRDefault="0054640C" w:rsidP="009C51EE">
      <w:pPr>
        <w:pStyle w:val="Heading4"/>
        <w:numPr>
          <w:ilvl w:val="0"/>
          <w:numId w:val="34"/>
        </w:numPr>
        <w:spacing w:before="360"/>
        <w:jc w:val="both"/>
      </w:pPr>
      <w:r>
        <w:t>How long will the information be retained and how will it be disposed of</w:t>
      </w:r>
      <w:r w:rsidR="00206EE6">
        <w:t xml:space="preserve"> or archived</w:t>
      </w:r>
      <w:r w:rsidR="00FA7BCD">
        <w:t xml:space="preserve">?  </w:t>
      </w:r>
      <w:r w:rsidR="00023867">
        <w:t>Does it align with the Council’s Retention Schedules</w:t>
      </w:r>
      <w:r w:rsidR="001A3FAC">
        <w:t xml:space="preserve"> (Available</w:t>
      </w:r>
      <w:r w:rsidR="00A43B58">
        <w:t xml:space="preserve"> </w:t>
      </w:r>
      <w:hyperlink r:id="rId26" w:history="1">
        <w:r w:rsidR="00A43B58" w:rsidRPr="00A43B58">
          <w:rPr>
            <w:rStyle w:val="Hyperlink"/>
          </w:rPr>
          <w:t>here</w:t>
        </w:r>
      </w:hyperlink>
      <w:r w:rsidR="00A43B58">
        <w:t>)</w:t>
      </w:r>
      <w:r w:rsidR="00023867">
        <w:t>?</w:t>
      </w:r>
    </w:p>
    <w:tbl>
      <w:tblPr>
        <w:tblStyle w:val="TableGrid"/>
        <w:tblW w:w="0" w:type="auto"/>
        <w:tblLook w:val="04A0" w:firstRow="1" w:lastRow="0" w:firstColumn="1" w:lastColumn="0" w:noHBand="0" w:noVBand="1"/>
      </w:tblPr>
      <w:tblGrid>
        <w:gridCol w:w="9016"/>
      </w:tblGrid>
      <w:tr w:rsidR="00D12FCF" w14:paraId="4C5F94F3" w14:textId="77777777" w:rsidTr="00D12FCF">
        <w:tc>
          <w:tcPr>
            <w:tcW w:w="9016" w:type="dxa"/>
          </w:tcPr>
          <w:p w14:paraId="7088D4FB" w14:textId="7E4AAF48" w:rsidR="007115FF" w:rsidRDefault="00DF06AF" w:rsidP="00D12FCF">
            <w:r w:rsidRPr="00F62046">
              <w:rPr>
                <w:highlight w:val="yellow"/>
              </w:rPr>
              <w:t>As long as required</w:t>
            </w:r>
            <w:r>
              <w:t xml:space="preserve"> </w:t>
            </w:r>
          </w:p>
        </w:tc>
      </w:tr>
    </w:tbl>
    <w:p w14:paraId="308D56CC" w14:textId="518E149E" w:rsidR="00697790" w:rsidRDefault="00697790" w:rsidP="00712847">
      <w:pPr>
        <w:rPr>
          <w:rFonts w:asciiTheme="majorHAnsi" w:eastAsiaTheme="majorEastAsia" w:hAnsiTheme="majorHAnsi" w:cstheme="majorBidi"/>
          <w:b/>
          <w:bCs/>
          <w:color w:val="4F81BD" w:themeColor="accent1"/>
          <w:sz w:val="26"/>
          <w:szCs w:val="26"/>
        </w:rPr>
      </w:pPr>
      <w:r>
        <w:br w:type="page"/>
      </w:r>
    </w:p>
    <w:p w14:paraId="72102BFE" w14:textId="778FEC50" w:rsidR="007137A1" w:rsidRDefault="00881A43" w:rsidP="00E85821">
      <w:pPr>
        <w:pStyle w:val="Heading1"/>
      </w:pPr>
      <w:bookmarkStart w:id="7" w:name="_Toc87877826"/>
      <w:r>
        <w:lastRenderedPageBreak/>
        <w:t>STEP</w:t>
      </w:r>
      <w:r w:rsidR="007137A1">
        <w:t xml:space="preserve"> </w:t>
      </w:r>
      <w:r w:rsidR="0033767E">
        <w:t>5</w:t>
      </w:r>
      <w:r w:rsidR="009943D6">
        <w:t xml:space="preserve">: </w:t>
      </w:r>
      <w:r w:rsidR="007137A1">
        <w:t xml:space="preserve">Legal Basis </w:t>
      </w:r>
      <w:r w:rsidR="007137A1" w:rsidRPr="000E3BD7">
        <w:t>(Brief and Full DPIA)</w:t>
      </w:r>
      <w:bookmarkEnd w:id="7"/>
    </w:p>
    <w:p w14:paraId="3A630238" w14:textId="73878061" w:rsidR="000E3BD7" w:rsidRDefault="00D7516E" w:rsidP="008C6B99">
      <w:pPr>
        <w:jc w:val="both"/>
      </w:pPr>
      <w:r>
        <w:t>Check how your proposal measures up against the data protection requirements</w:t>
      </w:r>
      <w:r w:rsidR="009C51EE">
        <w:t xml:space="preserve">.  </w:t>
      </w:r>
      <w:r w:rsidR="00F44546">
        <w:t>The questions follow the guidance information:</w:t>
      </w:r>
    </w:p>
    <w:p w14:paraId="458B72F9" w14:textId="77777777" w:rsidR="00E865CC" w:rsidRDefault="000E3BD7" w:rsidP="008C6B99">
      <w:pPr>
        <w:pStyle w:val="Heading2"/>
        <w:pBdr>
          <w:bottom w:val="single" w:sz="4" w:space="1" w:color="auto"/>
        </w:pBdr>
        <w:jc w:val="both"/>
      </w:pPr>
      <w:bookmarkStart w:id="8" w:name="_Toc521943080"/>
      <w:bookmarkStart w:id="9" w:name="_Toc522002265"/>
      <w:bookmarkStart w:id="10" w:name="_Toc522114905"/>
      <w:r>
        <w:t>Legal Basis</w:t>
      </w:r>
      <w:bookmarkEnd w:id="8"/>
      <w:bookmarkEnd w:id="9"/>
      <w:bookmarkEnd w:id="10"/>
    </w:p>
    <w:p w14:paraId="29B06C7A" w14:textId="77777777" w:rsidR="00E865CC" w:rsidRPr="00E865CC" w:rsidRDefault="00E865CC" w:rsidP="008C6B99">
      <w:pPr>
        <w:jc w:val="both"/>
      </w:pPr>
      <w:r w:rsidRPr="00E865CC">
        <w:t xml:space="preserve">It is unlawful to process personal data without having a valid legal basis.    </w:t>
      </w:r>
    </w:p>
    <w:p w14:paraId="44B71B64" w14:textId="77777777" w:rsidR="00935B0A" w:rsidRDefault="00E865CC" w:rsidP="008C6B99">
      <w:pPr>
        <w:jc w:val="both"/>
      </w:pPr>
      <w:r w:rsidRPr="00E865CC">
        <w:t xml:space="preserve">For personal data </w:t>
      </w:r>
      <w:r w:rsidR="00935B0A">
        <w:t>that</w:t>
      </w:r>
      <w:r w:rsidRPr="00E865CC">
        <w:t xml:space="preserve"> does not relate to any of the special categories the legal basis for the proposed processing must be one or more from the following list.</w:t>
      </w:r>
    </w:p>
    <w:p w14:paraId="3206458F" w14:textId="77777777" w:rsidR="00E865CC" w:rsidRPr="00E865CC" w:rsidRDefault="00E865CC" w:rsidP="008C6B99">
      <w:pPr>
        <w:jc w:val="both"/>
      </w:pPr>
      <w:r w:rsidRPr="00E865CC">
        <w:t xml:space="preserve">Please note that ‘data subject’ means the person to whom the personal data relates.  </w:t>
      </w:r>
    </w:p>
    <w:p w14:paraId="40D2CD28" w14:textId="77777777" w:rsidR="00E865CC" w:rsidRPr="00E865CC" w:rsidRDefault="00E865CC" w:rsidP="008C6B99">
      <w:pPr>
        <w:numPr>
          <w:ilvl w:val="0"/>
          <w:numId w:val="21"/>
        </w:numPr>
        <w:ind w:left="714" w:hanging="357"/>
        <w:jc w:val="both"/>
      </w:pPr>
      <w:r w:rsidRPr="00E865CC">
        <w:rPr>
          <w:b/>
        </w:rPr>
        <w:t>6(1)(a)</w:t>
      </w:r>
      <w:r w:rsidRPr="00E865CC">
        <w:t xml:space="preserve"> – Consent of the data subject</w:t>
      </w:r>
    </w:p>
    <w:p w14:paraId="6BE0D3BB" w14:textId="77777777" w:rsidR="00E865CC" w:rsidRPr="00E865CC" w:rsidRDefault="00E865CC" w:rsidP="008C6B99">
      <w:pPr>
        <w:numPr>
          <w:ilvl w:val="0"/>
          <w:numId w:val="21"/>
        </w:numPr>
        <w:ind w:left="714" w:hanging="357"/>
        <w:jc w:val="both"/>
      </w:pPr>
      <w:r w:rsidRPr="00E865CC">
        <w:rPr>
          <w:b/>
        </w:rPr>
        <w:t>6(1)(b)</w:t>
      </w:r>
      <w:r w:rsidRPr="00E865CC">
        <w:t xml:space="preserve"> – Processing is necessary for the performance of a contract with the data subject or to take steps to enter into a </w:t>
      </w:r>
      <w:proofErr w:type="gramStart"/>
      <w:r w:rsidRPr="00E865CC">
        <w:t>contract</w:t>
      </w:r>
      <w:proofErr w:type="gramEnd"/>
    </w:p>
    <w:p w14:paraId="0F4AA81D" w14:textId="77777777" w:rsidR="00E865CC" w:rsidRPr="00E865CC" w:rsidRDefault="00E865CC" w:rsidP="008C6B99">
      <w:pPr>
        <w:numPr>
          <w:ilvl w:val="0"/>
          <w:numId w:val="21"/>
        </w:numPr>
        <w:ind w:left="714" w:hanging="357"/>
        <w:jc w:val="both"/>
      </w:pPr>
      <w:r w:rsidRPr="00E865CC">
        <w:rPr>
          <w:b/>
        </w:rPr>
        <w:t>6(1)(c)</w:t>
      </w:r>
      <w:r w:rsidRPr="00E865CC">
        <w:t xml:space="preserve"> – Processing is necessary for compliance with a legal </w:t>
      </w:r>
      <w:proofErr w:type="gramStart"/>
      <w:r w:rsidRPr="00E865CC">
        <w:t>obligation</w:t>
      </w:r>
      <w:proofErr w:type="gramEnd"/>
    </w:p>
    <w:p w14:paraId="3ADE3E75" w14:textId="77777777" w:rsidR="00E865CC" w:rsidRPr="00E865CC" w:rsidRDefault="00E865CC" w:rsidP="008C6B99">
      <w:pPr>
        <w:numPr>
          <w:ilvl w:val="0"/>
          <w:numId w:val="21"/>
        </w:numPr>
        <w:ind w:left="714" w:hanging="357"/>
        <w:jc w:val="both"/>
      </w:pPr>
      <w:r w:rsidRPr="00E865CC">
        <w:rPr>
          <w:b/>
        </w:rPr>
        <w:t>6(1)(d)</w:t>
      </w:r>
      <w:r w:rsidRPr="00E865CC">
        <w:t xml:space="preserve"> – Processing is necessary to protect the vital interests of a data subject or another </w:t>
      </w:r>
      <w:proofErr w:type="gramStart"/>
      <w:r w:rsidRPr="00E865CC">
        <w:t>person</w:t>
      </w:r>
      <w:proofErr w:type="gramEnd"/>
    </w:p>
    <w:p w14:paraId="1EDB4B27" w14:textId="77777777" w:rsidR="00E865CC" w:rsidRPr="00E865CC" w:rsidRDefault="00E865CC" w:rsidP="008C6B99">
      <w:pPr>
        <w:numPr>
          <w:ilvl w:val="0"/>
          <w:numId w:val="21"/>
        </w:numPr>
        <w:ind w:left="714" w:hanging="357"/>
        <w:jc w:val="both"/>
      </w:pPr>
      <w:r w:rsidRPr="00E865CC">
        <w:rPr>
          <w:b/>
        </w:rPr>
        <w:t>6(1)(e)</w:t>
      </w:r>
      <w:r w:rsidRPr="00E865CC">
        <w:t xml:space="preserve"> – Processing is necessary for the performance of a task carried out in the public interest or in the exercise of official authority vested in the </w:t>
      </w:r>
      <w:proofErr w:type="gramStart"/>
      <w:r w:rsidRPr="00E865CC">
        <w:t>controller</w:t>
      </w:r>
      <w:proofErr w:type="gramEnd"/>
    </w:p>
    <w:p w14:paraId="44F0FE19" w14:textId="77777777" w:rsidR="00E865CC" w:rsidRPr="00E865CC" w:rsidRDefault="00E865CC" w:rsidP="008C6B99">
      <w:pPr>
        <w:numPr>
          <w:ilvl w:val="0"/>
          <w:numId w:val="21"/>
        </w:numPr>
        <w:ind w:left="714" w:hanging="357"/>
        <w:jc w:val="both"/>
      </w:pPr>
      <w:r w:rsidRPr="00E865CC">
        <w:rPr>
          <w:b/>
        </w:rPr>
        <w:t>6(</w:t>
      </w:r>
      <w:proofErr w:type="gramStart"/>
      <w:r w:rsidRPr="00E865CC">
        <w:rPr>
          <w:b/>
        </w:rPr>
        <w:t>1)(</w:t>
      </w:r>
      <w:proofErr w:type="gramEnd"/>
      <w:r w:rsidRPr="00E865CC">
        <w:rPr>
          <w:b/>
        </w:rPr>
        <w:t>f )</w:t>
      </w:r>
      <w:r w:rsidRPr="00E865CC">
        <w:t xml:space="preserve"> – Processing is necessary for the purposes of legitimate interests pursued by the controller or a third party, except where such interests are overridden by the interests, rights or freedoms of the data subject</w:t>
      </w:r>
      <w:r w:rsidRPr="00E865CC">
        <w:rPr>
          <w:b/>
          <w:bCs/>
        </w:rPr>
        <w:t>.</w:t>
      </w:r>
    </w:p>
    <w:p w14:paraId="22851D65" w14:textId="77777777" w:rsidR="00E865CC" w:rsidRPr="00E865CC" w:rsidRDefault="00E865CC" w:rsidP="008C6B99">
      <w:pPr>
        <w:jc w:val="both"/>
      </w:pPr>
      <w:r w:rsidRPr="00E865CC">
        <w:t xml:space="preserve">In many cases condition 6(1)(e) will be the most relevant. </w:t>
      </w:r>
    </w:p>
    <w:p w14:paraId="447584F0" w14:textId="77777777" w:rsidR="00E865CC" w:rsidRPr="00E865CC" w:rsidRDefault="00E865CC" w:rsidP="008C6B99">
      <w:pPr>
        <w:jc w:val="both"/>
      </w:pPr>
      <w:r w:rsidRPr="00E865CC">
        <w:t xml:space="preserve">For personal data </w:t>
      </w:r>
      <w:r>
        <w:t>that</w:t>
      </w:r>
      <w:r w:rsidRPr="00E865CC">
        <w:t xml:space="preserve"> relate</w:t>
      </w:r>
      <w:r>
        <w:t>s</w:t>
      </w:r>
      <w:r w:rsidRPr="00E865CC">
        <w:t xml:space="preserve"> to any of the </w:t>
      </w:r>
      <w:r w:rsidRPr="00935B0A">
        <w:rPr>
          <w:b/>
        </w:rPr>
        <w:t>special categories</w:t>
      </w:r>
      <w:r w:rsidRPr="00E865CC">
        <w:t xml:space="preserve"> the legal basis for the proposed processing must be one or more from the following list:</w:t>
      </w:r>
    </w:p>
    <w:p w14:paraId="15594B9F" w14:textId="77777777" w:rsidR="00E865CC" w:rsidRPr="00E865CC" w:rsidRDefault="00E865CC" w:rsidP="008C6B99">
      <w:pPr>
        <w:numPr>
          <w:ilvl w:val="0"/>
          <w:numId w:val="22"/>
        </w:numPr>
        <w:ind w:left="714" w:hanging="357"/>
        <w:jc w:val="both"/>
      </w:pPr>
      <w:r w:rsidRPr="00935B0A">
        <w:rPr>
          <w:b/>
        </w:rPr>
        <w:t>9(2)(a)</w:t>
      </w:r>
      <w:r w:rsidRPr="00E865CC">
        <w:t xml:space="preserve"> – Explicit consent of the data subject, unless reliance on consent is prohibited by EU or Member State </w:t>
      </w:r>
      <w:proofErr w:type="gramStart"/>
      <w:r w:rsidRPr="00E865CC">
        <w:t>law</w:t>
      </w:r>
      <w:proofErr w:type="gramEnd"/>
    </w:p>
    <w:p w14:paraId="2713DFBC" w14:textId="77777777" w:rsidR="00E865CC" w:rsidRPr="00E865CC" w:rsidRDefault="00E865CC" w:rsidP="008C6B99">
      <w:pPr>
        <w:numPr>
          <w:ilvl w:val="0"/>
          <w:numId w:val="22"/>
        </w:numPr>
        <w:ind w:left="714" w:hanging="357"/>
        <w:jc w:val="both"/>
      </w:pPr>
      <w:r w:rsidRPr="00935B0A">
        <w:rPr>
          <w:b/>
        </w:rPr>
        <w:t>9(2)(b)</w:t>
      </w:r>
      <w:r w:rsidRPr="00E865CC">
        <w:t xml:space="preserve"> – Processing is necessary for carrying out obligations under employment, social security or social protection law, or a collective </w:t>
      </w:r>
      <w:proofErr w:type="gramStart"/>
      <w:r w:rsidRPr="00E865CC">
        <w:t>agreement</w:t>
      </w:r>
      <w:proofErr w:type="gramEnd"/>
    </w:p>
    <w:p w14:paraId="357E29A9" w14:textId="77777777" w:rsidR="00E865CC" w:rsidRPr="00E865CC" w:rsidRDefault="00E865CC" w:rsidP="008C6B99">
      <w:pPr>
        <w:numPr>
          <w:ilvl w:val="0"/>
          <w:numId w:val="22"/>
        </w:numPr>
        <w:ind w:left="714" w:hanging="357"/>
        <w:jc w:val="both"/>
      </w:pPr>
      <w:r w:rsidRPr="00935B0A">
        <w:rPr>
          <w:b/>
        </w:rPr>
        <w:t>9(2)(c)</w:t>
      </w:r>
      <w:r w:rsidRPr="00E865CC">
        <w:t xml:space="preserve"> – Processing is necessary to protect the vital interests of a data subject or another individual where the data subject is physically or legally incapable of giving </w:t>
      </w:r>
      <w:proofErr w:type="gramStart"/>
      <w:r w:rsidRPr="00E865CC">
        <w:t>consent</w:t>
      </w:r>
      <w:proofErr w:type="gramEnd"/>
    </w:p>
    <w:p w14:paraId="57E677F0" w14:textId="77777777" w:rsidR="00E865CC" w:rsidRPr="00E865CC" w:rsidRDefault="00E865CC" w:rsidP="008C6B99">
      <w:pPr>
        <w:numPr>
          <w:ilvl w:val="0"/>
          <w:numId w:val="22"/>
        </w:numPr>
        <w:ind w:left="714" w:hanging="357"/>
        <w:jc w:val="both"/>
      </w:pPr>
      <w:r w:rsidRPr="00935B0A">
        <w:rPr>
          <w:b/>
        </w:rPr>
        <w:t>9(2)(d)</w:t>
      </w:r>
      <w:r w:rsidRPr="00E865CC">
        <w:t xml:space="preserve"> – Processing carried out by a not-for-profit body with a political, philosophical, religious or trade union aim provided the processing relates only to members or former members (or those who have regular contact with it in connection with those purposes) and provided there is no disclosure to a third party without </w:t>
      </w:r>
      <w:proofErr w:type="gramStart"/>
      <w:r w:rsidRPr="00E865CC">
        <w:t>consent</w:t>
      </w:r>
      <w:proofErr w:type="gramEnd"/>
    </w:p>
    <w:p w14:paraId="0491A11D" w14:textId="77777777" w:rsidR="00E865CC" w:rsidRPr="00E865CC" w:rsidRDefault="00E865CC" w:rsidP="008C6B99">
      <w:pPr>
        <w:numPr>
          <w:ilvl w:val="0"/>
          <w:numId w:val="22"/>
        </w:numPr>
        <w:ind w:left="714" w:hanging="357"/>
        <w:jc w:val="both"/>
      </w:pPr>
      <w:r w:rsidRPr="00935B0A">
        <w:rPr>
          <w:b/>
        </w:rPr>
        <w:t>9(2)(e)</w:t>
      </w:r>
      <w:r w:rsidRPr="00E865CC">
        <w:t xml:space="preserve"> – Processing relates to personal data manifestly made public by the data </w:t>
      </w:r>
      <w:proofErr w:type="gramStart"/>
      <w:r w:rsidRPr="00E865CC">
        <w:t>subject</w:t>
      </w:r>
      <w:proofErr w:type="gramEnd"/>
    </w:p>
    <w:p w14:paraId="177F1E6A" w14:textId="77777777" w:rsidR="00E865CC" w:rsidRPr="00E865CC" w:rsidRDefault="00E865CC" w:rsidP="008C6B99">
      <w:pPr>
        <w:numPr>
          <w:ilvl w:val="0"/>
          <w:numId w:val="22"/>
        </w:numPr>
        <w:ind w:left="714" w:hanging="357"/>
        <w:jc w:val="both"/>
      </w:pPr>
      <w:r w:rsidRPr="00935B0A">
        <w:rPr>
          <w:b/>
        </w:rPr>
        <w:t>9(2)(f)</w:t>
      </w:r>
      <w:r w:rsidRPr="00E865CC">
        <w:t xml:space="preserve"> – Processing is necessary for the establishment, exercise or defence of legal claims or where courts are acting in their judicial </w:t>
      </w:r>
      <w:proofErr w:type="gramStart"/>
      <w:r w:rsidRPr="00E865CC">
        <w:t>capacity</w:t>
      </w:r>
      <w:proofErr w:type="gramEnd"/>
    </w:p>
    <w:p w14:paraId="33293486" w14:textId="77777777" w:rsidR="00E865CC" w:rsidRPr="00E865CC" w:rsidRDefault="00E865CC" w:rsidP="008C6B99">
      <w:pPr>
        <w:numPr>
          <w:ilvl w:val="0"/>
          <w:numId w:val="22"/>
        </w:numPr>
        <w:ind w:left="714" w:hanging="357"/>
        <w:jc w:val="both"/>
      </w:pPr>
      <w:r w:rsidRPr="00935B0A">
        <w:rPr>
          <w:b/>
        </w:rPr>
        <w:t>9(2)(g)</w:t>
      </w:r>
      <w:r w:rsidRPr="00E865CC">
        <w:t xml:space="preserve"> – Processing is necessary for reasons of substantial public interest on the basis of </w:t>
      </w:r>
      <w:r w:rsidR="000F1FEB">
        <w:t>UK</w:t>
      </w:r>
      <w:r w:rsidRPr="00E865CC">
        <w:t xml:space="preserve"> law which is proportionate to the aim pursued and which contains appropriate </w:t>
      </w:r>
      <w:proofErr w:type="gramStart"/>
      <w:r w:rsidRPr="00E865CC">
        <w:t>safeguards</w:t>
      </w:r>
      <w:proofErr w:type="gramEnd"/>
    </w:p>
    <w:p w14:paraId="25E0677A" w14:textId="77777777" w:rsidR="00E865CC" w:rsidRPr="00E865CC" w:rsidRDefault="00E865CC" w:rsidP="008C6B99">
      <w:pPr>
        <w:numPr>
          <w:ilvl w:val="0"/>
          <w:numId w:val="22"/>
        </w:numPr>
        <w:ind w:left="714" w:hanging="357"/>
        <w:jc w:val="both"/>
      </w:pPr>
      <w:r w:rsidRPr="00935B0A">
        <w:rPr>
          <w:b/>
        </w:rPr>
        <w:t>9(2)(h)</w:t>
      </w:r>
      <w:r w:rsidRPr="00E865CC">
        <w:t xml:space="preserve"> – Processing is necessary for the purposes of preventative or occupational medicine, for assessing the working capacity of the employee, medical diagnosis, the provision of health or social care or treatment or management of health or social care systems and services on the basis of </w:t>
      </w:r>
      <w:r w:rsidR="000F1FEB">
        <w:t>UK</w:t>
      </w:r>
      <w:r w:rsidRPr="00E865CC">
        <w:t xml:space="preserve"> law or a contract with a health </w:t>
      </w:r>
      <w:proofErr w:type="gramStart"/>
      <w:r w:rsidRPr="00E865CC">
        <w:t>professional</w:t>
      </w:r>
      <w:proofErr w:type="gramEnd"/>
    </w:p>
    <w:p w14:paraId="7E8AC4FE" w14:textId="77777777" w:rsidR="00E865CC" w:rsidRPr="00E865CC" w:rsidRDefault="00E865CC" w:rsidP="00E865CC">
      <w:pPr>
        <w:numPr>
          <w:ilvl w:val="0"/>
          <w:numId w:val="22"/>
        </w:numPr>
        <w:ind w:left="714" w:hanging="357"/>
      </w:pPr>
      <w:r w:rsidRPr="00935B0A">
        <w:rPr>
          <w:b/>
        </w:rPr>
        <w:lastRenderedPageBreak/>
        <w:t>9(2)(</w:t>
      </w:r>
      <w:proofErr w:type="spellStart"/>
      <w:r w:rsidRPr="00935B0A">
        <w:rPr>
          <w:b/>
        </w:rPr>
        <w:t>i</w:t>
      </w:r>
      <w:proofErr w:type="spellEnd"/>
      <w:r w:rsidRPr="00935B0A">
        <w:rPr>
          <w:b/>
        </w:rPr>
        <w:t>)</w:t>
      </w:r>
      <w:r w:rsidRPr="00E865CC">
        <w:t xml:space="preserve"> – Processing is necessary for reasons of public interest in the area of public health, such as protecting against serious cross-border threats to health or ensuring high standards of healthcare and of medicinal products or medical </w:t>
      </w:r>
      <w:proofErr w:type="gramStart"/>
      <w:r w:rsidRPr="00E865CC">
        <w:t>devices</w:t>
      </w:r>
      <w:proofErr w:type="gramEnd"/>
    </w:p>
    <w:p w14:paraId="6E4AE0F3" w14:textId="77777777" w:rsidR="00E865CC" w:rsidRPr="00E865CC" w:rsidRDefault="00E865CC" w:rsidP="00E865CC">
      <w:pPr>
        <w:numPr>
          <w:ilvl w:val="0"/>
          <w:numId w:val="22"/>
        </w:numPr>
        <w:ind w:left="714" w:hanging="357"/>
      </w:pPr>
      <w:r w:rsidRPr="00935B0A">
        <w:rPr>
          <w:b/>
        </w:rPr>
        <w:t>9(2)(j)</w:t>
      </w:r>
      <w:r w:rsidRPr="00E865CC">
        <w:t xml:space="preserve"> – Processing is necessary for archiving purposes in the public interest, or scientific and historical research purposes or statistical purposes in accordance with Article 89(1)</w:t>
      </w:r>
    </w:p>
    <w:p w14:paraId="16D8C5EE" w14:textId="77777777" w:rsidR="00E865CC" w:rsidRPr="00E865CC" w:rsidRDefault="00E865CC" w:rsidP="00E865CC">
      <w:r w:rsidRPr="00E865CC">
        <w:t xml:space="preserve">The </w:t>
      </w:r>
      <w:r w:rsidR="00935B0A">
        <w:t>ICO</w:t>
      </w:r>
      <w:r w:rsidRPr="00E865CC">
        <w:t xml:space="preserve"> advises that public authorities will find using consent as a legal basis difficult.  </w:t>
      </w:r>
      <w:proofErr w:type="gramStart"/>
      <w:r w:rsidRPr="00E865CC">
        <w:t>So</w:t>
      </w:r>
      <w:proofErr w:type="gramEnd"/>
      <w:r w:rsidRPr="00E865CC">
        <w:t xml:space="preserve"> if the proposed processing is to use consent as its legal basis you need to indicate why this is necessary and seek the advice of the </w:t>
      </w:r>
      <w:r w:rsidR="00935B0A">
        <w:t>DPO</w:t>
      </w:r>
      <w:r w:rsidRPr="00E865CC">
        <w:t>.</w:t>
      </w:r>
    </w:p>
    <w:p w14:paraId="70D5887D" w14:textId="77777777" w:rsidR="00324C31" w:rsidRDefault="00324C31" w:rsidP="00324C31">
      <w:r>
        <w:t>‘</w:t>
      </w:r>
      <w:r w:rsidRPr="00324C31">
        <w:rPr>
          <w:b/>
        </w:rPr>
        <w:t>Sensitive data</w:t>
      </w:r>
      <w:r>
        <w:t>’ includes:</w:t>
      </w:r>
    </w:p>
    <w:p w14:paraId="6305369B" w14:textId="77777777" w:rsidR="00324C31" w:rsidRDefault="00324C31" w:rsidP="00324C31">
      <w:pPr>
        <w:pStyle w:val="ListParagraph"/>
        <w:numPr>
          <w:ilvl w:val="0"/>
          <w:numId w:val="25"/>
        </w:numPr>
      </w:pPr>
      <w:r w:rsidRPr="00324C31">
        <w:rPr>
          <w:b/>
        </w:rPr>
        <w:t>special categories</w:t>
      </w:r>
      <w:r>
        <w:t xml:space="preserve"> of data as defined in Article 9 i.e. racial or ethnic origin, political opinions, religious or philosophical beliefs, trade union membership, genetic data, biometric data, data concerning health or data concerning sex life or sexual orientation.</w:t>
      </w:r>
    </w:p>
    <w:p w14:paraId="028CF837" w14:textId="77777777" w:rsidR="00324C31" w:rsidRDefault="00324C31" w:rsidP="00324C31">
      <w:pPr>
        <w:pStyle w:val="ListParagraph"/>
        <w:numPr>
          <w:ilvl w:val="0"/>
          <w:numId w:val="25"/>
        </w:numPr>
      </w:pPr>
      <w:r>
        <w:t xml:space="preserve">personal data relating to criminal convictions or </w:t>
      </w:r>
      <w:proofErr w:type="gramStart"/>
      <w:r>
        <w:t>offences;</w:t>
      </w:r>
      <w:proofErr w:type="gramEnd"/>
    </w:p>
    <w:p w14:paraId="2C827002" w14:textId="77777777" w:rsidR="00E865CC" w:rsidRDefault="00324C31" w:rsidP="00324C31">
      <w:pPr>
        <w:pStyle w:val="ListParagraph"/>
        <w:numPr>
          <w:ilvl w:val="0"/>
          <w:numId w:val="25"/>
        </w:numPr>
      </w:pPr>
      <w:r>
        <w:t>data which may more generally be considered as increasing the possible risk to the rights and freedoms of individuals, such as electronic communication data, location data, financial data (that might be used for payment fraud).</w:t>
      </w:r>
    </w:p>
    <w:p w14:paraId="797E50C6" w14:textId="77777777" w:rsidR="002E1480" w:rsidRDefault="002E1480" w:rsidP="002E1480">
      <w:pPr>
        <w:pBdr>
          <w:top w:val="single" w:sz="4" w:space="1" w:color="auto"/>
        </w:pBdr>
      </w:pPr>
    </w:p>
    <w:p w14:paraId="5D40400C" w14:textId="63E3915A" w:rsidR="002E1480" w:rsidRDefault="002E1480" w:rsidP="00CD3894">
      <w:pPr>
        <w:pStyle w:val="Heading4"/>
        <w:numPr>
          <w:ilvl w:val="0"/>
          <w:numId w:val="34"/>
        </w:numPr>
        <w:spacing w:before="360"/>
        <w:ind w:left="357" w:hanging="357"/>
      </w:pPr>
      <w:r>
        <w:t>What is the legal basis (see above) for processing the personal data?</w:t>
      </w:r>
    </w:p>
    <w:tbl>
      <w:tblPr>
        <w:tblStyle w:val="TableGrid"/>
        <w:tblW w:w="0" w:type="auto"/>
        <w:tblLook w:val="04A0" w:firstRow="1" w:lastRow="0" w:firstColumn="1" w:lastColumn="0" w:noHBand="0" w:noVBand="1"/>
      </w:tblPr>
      <w:tblGrid>
        <w:gridCol w:w="9016"/>
      </w:tblGrid>
      <w:tr w:rsidR="005F4AF8" w14:paraId="069153D2" w14:textId="77777777" w:rsidTr="005F4AF8">
        <w:tc>
          <w:tcPr>
            <w:tcW w:w="9016" w:type="dxa"/>
          </w:tcPr>
          <w:p w14:paraId="1C920297" w14:textId="2A928615" w:rsidR="007115FF" w:rsidRDefault="00DF06AF" w:rsidP="00971AEA">
            <w:pPr>
              <w:rPr>
                <w:strike/>
              </w:rPr>
            </w:pPr>
            <w:r w:rsidRPr="00971AEA">
              <w:rPr>
                <w:strike/>
              </w:rPr>
              <w:t xml:space="preserve">Processing is necessary for the performance of a task carried out in the public interest or in the exercise of official authority vested in the </w:t>
            </w:r>
            <w:proofErr w:type="gramStart"/>
            <w:r w:rsidRPr="00971AEA">
              <w:rPr>
                <w:strike/>
              </w:rPr>
              <w:t>controller</w:t>
            </w:r>
            <w:proofErr w:type="gramEnd"/>
            <w:r w:rsidR="00367867" w:rsidRPr="00971AEA">
              <w:rPr>
                <w:strike/>
              </w:rPr>
              <w:t xml:space="preserve"> </w:t>
            </w:r>
          </w:p>
          <w:p w14:paraId="522EAAB2" w14:textId="77777777" w:rsidR="00971AEA" w:rsidRPr="00971AEA" w:rsidRDefault="00971AEA" w:rsidP="00971AEA">
            <w:pPr>
              <w:rPr>
                <w:strike/>
              </w:rPr>
            </w:pPr>
          </w:p>
          <w:p w14:paraId="18296195" w14:textId="4AF599AF" w:rsidR="00971AEA" w:rsidRDefault="00971AEA" w:rsidP="00971AEA">
            <w:pPr>
              <w:jc w:val="both"/>
            </w:pPr>
            <w:r w:rsidRPr="00971AEA">
              <w:rPr>
                <w:b/>
                <w:color w:val="E36C0A" w:themeColor="accent6" w:themeShade="BF"/>
              </w:rPr>
              <w:t>Article 6(1)(a)</w:t>
            </w:r>
            <w:r w:rsidRPr="00971AEA">
              <w:rPr>
                <w:color w:val="E36C0A" w:themeColor="accent6" w:themeShade="BF"/>
              </w:rPr>
              <w:t xml:space="preserve"> – Consent of the data subject – providing contact details is voluntary. Surveys/comments forms can be completed anonymously. </w:t>
            </w:r>
          </w:p>
        </w:tc>
      </w:tr>
    </w:tbl>
    <w:p w14:paraId="27AF3F45" w14:textId="1395E242" w:rsidR="002E1480" w:rsidRDefault="002E1480" w:rsidP="00CD3894">
      <w:pPr>
        <w:pStyle w:val="Heading4"/>
        <w:numPr>
          <w:ilvl w:val="0"/>
          <w:numId w:val="34"/>
        </w:numPr>
        <w:spacing w:before="360"/>
        <w:ind w:left="357" w:hanging="357"/>
      </w:pPr>
      <w:r>
        <w:t>What is the legal basis for processing any special category data?</w:t>
      </w:r>
    </w:p>
    <w:tbl>
      <w:tblPr>
        <w:tblStyle w:val="TableGrid"/>
        <w:tblW w:w="0" w:type="auto"/>
        <w:tblLook w:val="04A0" w:firstRow="1" w:lastRow="0" w:firstColumn="1" w:lastColumn="0" w:noHBand="0" w:noVBand="1"/>
      </w:tblPr>
      <w:tblGrid>
        <w:gridCol w:w="9016"/>
      </w:tblGrid>
      <w:tr w:rsidR="005F4AF8" w14:paraId="591E705F" w14:textId="77777777" w:rsidTr="005F4AF8">
        <w:tc>
          <w:tcPr>
            <w:tcW w:w="9016" w:type="dxa"/>
          </w:tcPr>
          <w:p w14:paraId="2BF9D110" w14:textId="77777777" w:rsidR="007115FF" w:rsidRPr="00971AEA" w:rsidRDefault="00DF06AF" w:rsidP="005F4AF8">
            <w:pPr>
              <w:rPr>
                <w:strike/>
              </w:rPr>
            </w:pPr>
            <w:r w:rsidRPr="00971AEA">
              <w:rPr>
                <w:strike/>
              </w:rPr>
              <w:t>Processing is necessary for the performance of a task carried out in the public interest or in the exercise of official authority vested in the controller</w:t>
            </w:r>
            <w:r w:rsidR="00971AEA" w:rsidRPr="00971AEA">
              <w:rPr>
                <w:strike/>
              </w:rPr>
              <w:t>,</w:t>
            </w:r>
          </w:p>
          <w:p w14:paraId="1B4FA29F" w14:textId="1B24C2D7" w:rsidR="00971AEA" w:rsidRDefault="00207634" w:rsidP="005F4AF8">
            <w:r>
              <w:rPr>
                <w:color w:val="E36C0A" w:themeColor="accent6" w:themeShade="BF"/>
              </w:rPr>
              <w:t>n/a</w:t>
            </w:r>
          </w:p>
        </w:tc>
      </w:tr>
    </w:tbl>
    <w:p w14:paraId="5EB20B8E" w14:textId="3036FAFC" w:rsidR="002E1480" w:rsidRDefault="002E1480" w:rsidP="00CD3894">
      <w:pPr>
        <w:pStyle w:val="Heading4"/>
        <w:numPr>
          <w:ilvl w:val="0"/>
          <w:numId w:val="34"/>
        </w:numPr>
        <w:spacing w:before="360"/>
        <w:ind w:left="357" w:hanging="357"/>
      </w:pPr>
      <w:r>
        <w:t>If you are relying on consent to process personal information, how will this be collected and what provision will be made for pe</w:t>
      </w:r>
      <w:r w:rsidR="00FA7BCD">
        <w:t xml:space="preserve">ople to withdraw their consent?  </w:t>
      </w:r>
      <w:r>
        <w:t>What if consent is withheld or withdrawn?</w:t>
      </w:r>
    </w:p>
    <w:tbl>
      <w:tblPr>
        <w:tblStyle w:val="TableGrid"/>
        <w:tblW w:w="0" w:type="auto"/>
        <w:tblLook w:val="04A0" w:firstRow="1" w:lastRow="0" w:firstColumn="1" w:lastColumn="0" w:noHBand="0" w:noVBand="1"/>
      </w:tblPr>
      <w:tblGrid>
        <w:gridCol w:w="9016"/>
      </w:tblGrid>
      <w:tr w:rsidR="005F4AF8" w14:paraId="23681734" w14:textId="77777777" w:rsidTr="005F4AF8">
        <w:tc>
          <w:tcPr>
            <w:tcW w:w="9016" w:type="dxa"/>
          </w:tcPr>
          <w:p w14:paraId="0494A013" w14:textId="77777777" w:rsidR="007115FF" w:rsidRDefault="00DF06AF" w:rsidP="005F4AF8">
            <w:r>
              <w:t xml:space="preserve">Optional to provide information, when contacting we will give the option to </w:t>
            </w:r>
            <w:proofErr w:type="gramStart"/>
            <w:r>
              <w:t>withdraw</w:t>
            </w:r>
            <w:proofErr w:type="gramEnd"/>
          </w:p>
          <w:p w14:paraId="1EFEBD05" w14:textId="4804092E" w:rsidR="00971AEA" w:rsidRPr="00971AEA" w:rsidRDefault="00971AEA" w:rsidP="005F4AF8">
            <w:pPr>
              <w:rPr>
                <w:color w:val="E36C0A" w:themeColor="accent6" w:themeShade="BF"/>
              </w:rPr>
            </w:pPr>
          </w:p>
          <w:p w14:paraId="65C721C9" w14:textId="560752F5" w:rsidR="00971AEA" w:rsidRDefault="00971AEA" w:rsidP="005F4AF8">
            <w:r w:rsidRPr="00971AEA">
              <w:rPr>
                <w:color w:val="E36C0A" w:themeColor="accent6" w:themeShade="BF"/>
              </w:rPr>
              <w:t xml:space="preserve">Privacy Notice to be provided at the point personal data is gathered to explain how their personal data will be used for this process. </w:t>
            </w:r>
            <w:hyperlink r:id="rId27" w:history="1">
              <w:r w:rsidRPr="00AF1897">
                <w:rPr>
                  <w:rStyle w:val="Hyperlink"/>
                </w:rPr>
                <w:t>LearningEstate@moray.gov.uk</w:t>
              </w:r>
            </w:hyperlink>
            <w:r>
              <w:t xml:space="preserve"> </w:t>
            </w:r>
            <w:r w:rsidRPr="00971AEA">
              <w:rPr>
                <w:color w:val="E36C0A" w:themeColor="accent6" w:themeShade="BF"/>
              </w:rPr>
              <w:t xml:space="preserve">email address will be provided for withdrawing consent. Spreadsheet of those who have provided consent to be maintained and updated if/when consent is provided/withdrawn. Consent will be reviewed annually. </w:t>
            </w:r>
          </w:p>
        </w:tc>
      </w:tr>
    </w:tbl>
    <w:p w14:paraId="39AF1A94" w14:textId="39DA6CC6" w:rsidR="002E1480" w:rsidRDefault="002E1480" w:rsidP="00CD3894">
      <w:pPr>
        <w:pStyle w:val="Heading4"/>
        <w:numPr>
          <w:ilvl w:val="0"/>
          <w:numId w:val="34"/>
        </w:numPr>
        <w:spacing w:before="360"/>
        <w:ind w:left="357" w:hanging="357"/>
      </w:pPr>
      <w:r>
        <w:t>How will you tell individuals about the use</w:t>
      </w:r>
      <w:r w:rsidR="00FA7BCD">
        <w:t xml:space="preserve"> of their personal information?  </w:t>
      </w:r>
      <w:r>
        <w:t>E.g. privacy notices</w:t>
      </w:r>
    </w:p>
    <w:tbl>
      <w:tblPr>
        <w:tblStyle w:val="TableGrid"/>
        <w:tblW w:w="0" w:type="auto"/>
        <w:tblLook w:val="04A0" w:firstRow="1" w:lastRow="0" w:firstColumn="1" w:lastColumn="0" w:noHBand="0" w:noVBand="1"/>
      </w:tblPr>
      <w:tblGrid>
        <w:gridCol w:w="9016"/>
      </w:tblGrid>
      <w:tr w:rsidR="005F4AF8" w14:paraId="0EEA157F" w14:textId="77777777" w:rsidTr="005F4AF8">
        <w:tc>
          <w:tcPr>
            <w:tcW w:w="9016" w:type="dxa"/>
          </w:tcPr>
          <w:p w14:paraId="13A07D0D" w14:textId="46A9D51E" w:rsidR="007115FF" w:rsidRDefault="00DF06AF" w:rsidP="005F4AF8">
            <w:r>
              <w:t>Privacy notice</w:t>
            </w:r>
          </w:p>
        </w:tc>
      </w:tr>
    </w:tbl>
    <w:p w14:paraId="30342232" w14:textId="5D20CE3C" w:rsidR="002E1480" w:rsidRDefault="002E1480" w:rsidP="00CD3894">
      <w:pPr>
        <w:pStyle w:val="Heading4"/>
        <w:numPr>
          <w:ilvl w:val="0"/>
          <w:numId w:val="34"/>
        </w:numPr>
        <w:spacing w:before="360"/>
        <w:ind w:left="357" w:hanging="357"/>
      </w:pPr>
      <w:r>
        <w:lastRenderedPageBreak/>
        <w:t>If you already hold or process this information, is there any significant change being made that data subjects w</w:t>
      </w:r>
      <w:r w:rsidR="00FA7BCD">
        <w:t xml:space="preserve">ould need to be informed about?  </w:t>
      </w:r>
      <w:r>
        <w:t>How will you inform those affected about the change?</w:t>
      </w:r>
    </w:p>
    <w:tbl>
      <w:tblPr>
        <w:tblStyle w:val="TableGrid"/>
        <w:tblW w:w="0" w:type="auto"/>
        <w:tblLook w:val="04A0" w:firstRow="1" w:lastRow="0" w:firstColumn="1" w:lastColumn="0" w:noHBand="0" w:noVBand="1"/>
      </w:tblPr>
      <w:tblGrid>
        <w:gridCol w:w="9016"/>
      </w:tblGrid>
      <w:tr w:rsidR="005F4AF8" w14:paraId="5720E5DA" w14:textId="77777777" w:rsidTr="005F4AF8">
        <w:tc>
          <w:tcPr>
            <w:tcW w:w="9016" w:type="dxa"/>
          </w:tcPr>
          <w:p w14:paraId="5AFA8082" w14:textId="592A3F40" w:rsidR="007115FF" w:rsidRDefault="00DF06AF" w:rsidP="005F4AF8">
            <w:r>
              <w:t>No</w:t>
            </w:r>
          </w:p>
        </w:tc>
      </w:tr>
    </w:tbl>
    <w:p w14:paraId="62EBF9A1" w14:textId="77777777" w:rsidR="002E1480" w:rsidRPr="00F44BDD" w:rsidRDefault="002E1480" w:rsidP="002E1480"/>
    <w:p w14:paraId="7CC10054" w14:textId="5EEF4C46" w:rsidR="0065037B" w:rsidRDefault="0065037B" w:rsidP="00791B95">
      <w:pPr>
        <w:pStyle w:val="Heading1"/>
      </w:pPr>
      <w:bookmarkStart w:id="11" w:name="_Toc87877827"/>
      <w:r>
        <w:t xml:space="preserve">STEP </w:t>
      </w:r>
      <w:r w:rsidR="0033767E">
        <w:t>6</w:t>
      </w:r>
      <w:r>
        <w:t xml:space="preserve">: Consultation </w:t>
      </w:r>
      <w:r w:rsidR="00791B95">
        <w:t>(Full DPIA)</w:t>
      </w:r>
      <w:bookmarkEnd w:id="11"/>
    </w:p>
    <w:p w14:paraId="65A30888" w14:textId="77777777" w:rsidR="0065037B" w:rsidRDefault="00502C11" w:rsidP="0065037B">
      <w:r>
        <w:t>T</w:t>
      </w:r>
      <w:r w:rsidR="0065037B" w:rsidRPr="00273ACD">
        <w:t xml:space="preserve">he DPIA should consider and be representative of every aspect of the process. For this </w:t>
      </w:r>
      <w:proofErr w:type="gramStart"/>
      <w:r w:rsidR="0065037B" w:rsidRPr="00273ACD">
        <w:t>reason</w:t>
      </w:r>
      <w:proofErr w:type="gramEnd"/>
      <w:r w:rsidR="0065037B" w:rsidRPr="00273ACD">
        <w:t xml:space="preserve"> it is strongly recommended that you consult with any other departments</w:t>
      </w:r>
      <w:r w:rsidR="00791B95">
        <w:t xml:space="preserve"> or partners</w:t>
      </w:r>
      <w:r w:rsidR="0065037B" w:rsidRPr="00273ACD">
        <w:t xml:space="preserve"> involved in the process when completing the DPIA. This section should be used for reporting who you have consult</w:t>
      </w:r>
      <w:r>
        <w:t>ed</w:t>
      </w:r>
      <w:r w:rsidR="0065037B" w:rsidRPr="00273ACD">
        <w:t xml:space="preserve"> with and the discussions, recommendations and other</w:t>
      </w:r>
      <w:r w:rsidR="00791B95">
        <w:t xml:space="preserve"> salient</w:t>
      </w:r>
      <w:r w:rsidR="0065037B" w:rsidRPr="00273ACD">
        <w:t xml:space="preserve"> points that have arisen. You should first familiarise yourself with </w:t>
      </w:r>
      <w:proofErr w:type="gramStart"/>
      <w:r w:rsidR="0065037B" w:rsidRPr="00273ACD">
        <w:t>all of</w:t>
      </w:r>
      <w:proofErr w:type="gramEnd"/>
      <w:r w:rsidR="0065037B" w:rsidRPr="00273ACD">
        <w:t xml:space="preserve"> the steps of the Full DPIA process so you will know which issues require consultation.</w:t>
      </w:r>
      <w:r w:rsidR="00791B95">
        <w:t xml:space="preserve"> I</w:t>
      </w:r>
      <w:r w:rsidR="00791B95" w:rsidRPr="009B135D">
        <w:t xml:space="preserve">t is </w:t>
      </w:r>
      <w:r w:rsidR="00791B95">
        <w:t xml:space="preserve">more </w:t>
      </w:r>
      <w:r w:rsidR="00791B95" w:rsidRPr="009B135D">
        <w:t>helpful to think of this not as a single distinct step, but as an ongoing part of the Full DPIA</w:t>
      </w:r>
      <w:r w:rsidR="00CA6A4C">
        <w:t>.</w:t>
      </w:r>
    </w:p>
    <w:p w14:paraId="43271FDC" w14:textId="42244C11" w:rsidR="00CA6A4C" w:rsidRDefault="00CA6A4C" w:rsidP="00CD3894">
      <w:pPr>
        <w:pStyle w:val="Heading4"/>
        <w:numPr>
          <w:ilvl w:val="0"/>
          <w:numId w:val="34"/>
        </w:numPr>
        <w:spacing w:before="360"/>
        <w:ind w:left="357" w:hanging="357"/>
      </w:pPr>
      <w:r>
        <w:t xml:space="preserve">Who has been consulted </w:t>
      </w:r>
      <w:r w:rsidR="00FA7BCD">
        <w:t xml:space="preserve">and what issues were discussed?  </w:t>
      </w:r>
      <w:r>
        <w:t xml:space="preserve">Have any assurances, demands or concerns been raised, and if </w:t>
      </w:r>
      <w:proofErr w:type="gramStart"/>
      <w:r>
        <w:t>so</w:t>
      </w:r>
      <w:proofErr w:type="gramEnd"/>
      <w:r>
        <w:t xml:space="preserve"> how have they been resolved?</w:t>
      </w:r>
    </w:p>
    <w:tbl>
      <w:tblPr>
        <w:tblStyle w:val="TableGrid"/>
        <w:tblW w:w="0" w:type="auto"/>
        <w:tblLook w:val="04A0" w:firstRow="1" w:lastRow="0" w:firstColumn="1" w:lastColumn="0" w:noHBand="0" w:noVBand="1"/>
      </w:tblPr>
      <w:tblGrid>
        <w:gridCol w:w="9016"/>
      </w:tblGrid>
      <w:tr w:rsidR="005F4AF8" w14:paraId="3A3431F0" w14:textId="77777777" w:rsidTr="005F4AF8">
        <w:tc>
          <w:tcPr>
            <w:tcW w:w="9016" w:type="dxa"/>
          </w:tcPr>
          <w:p w14:paraId="23C0E594" w14:textId="0C6B21A4" w:rsidR="007115FF" w:rsidRDefault="00DF06AF" w:rsidP="005F4AF8">
            <w:r>
              <w:t>No other department</w:t>
            </w:r>
          </w:p>
        </w:tc>
      </w:tr>
    </w:tbl>
    <w:p w14:paraId="36DD4B63" w14:textId="6F488824" w:rsidR="00206EE6" w:rsidRDefault="00206EE6" w:rsidP="00CD3894">
      <w:pPr>
        <w:pStyle w:val="Heading4"/>
        <w:numPr>
          <w:ilvl w:val="0"/>
          <w:numId w:val="34"/>
        </w:numPr>
        <w:spacing w:before="360"/>
        <w:ind w:left="357" w:hanging="357"/>
      </w:pPr>
      <w:r w:rsidRPr="4DAF675D">
        <w:rPr>
          <w:rFonts w:cs="Verdana"/>
        </w:rPr>
        <w:t xml:space="preserve">Is there any other pertinent information about what exactly happens to the </w:t>
      </w:r>
      <w:r w:rsidR="00FA7BCD">
        <w:rPr>
          <w:rFonts w:cs="Verdana"/>
        </w:rPr>
        <w:t xml:space="preserve">information during the process?  </w:t>
      </w:r>
      <w:r w:rsidRPr="4DAF675D">
        <w:rPr>
          <w:rFonts w:cs="Verdana"/>
        </w:rPr>
        <w:t>E.g.</w:t>
      </w:r>
      <w:r>
        <w:t xml:space="preserve"> is the personal information used by a third party with whom we have no direct control or agreement in place? </w:t>
      </w:r>
    </w:p>
    <w:tbl>
      <w:tblPr>
        <w:tblStyle w:val="TableGrid"/>
        <w:tblW w:w="0" w:type="auto"/>
        <w:tblLook w:val="04A0" w:firstRow="1" w:lastRow="0" w:firstColumn="1" w:lastColumn="0" w:noHBand="0" w:noVBand="1"/>
      </w:tblPr>
      <w:tblGrid>
        <w:gridCol w:w="9016"/>
      </w:tblGrid>
      <w:tr w:rsidR="005F4AF8" w14:paraId="27A95805" w14:textId="77777777" w:rsidTr="005F4AF8">
        <w:tc>
          <w:tcPr>
            <w:tcW w:w="9016" w:type="dxa"/>
          </w:tcPr>
          <w:p w14:paraId="6C4ED75F" w14:textId="1244A067" w:rsidR="007115FF" w:rsidRDefault="00DF06AF" w:rsidP="005F4AF8">
            <w:r>
              <w:t>No</w:t>
            </w:r>
          </w:p>
        </w:tc>
      </w:tr>
    </w:tbl>
    <w:p w14:paraId="5F07D11E" w14:textId="77777777" w:rsidR="00206EE6" w:rsidRDefault="00206EE6" w:rsidP="00206EE6"/>
    <w:p w14:paraId="41508A3C" w14:textId="77777777" w:rsidR="00206EE6" w:rsidRDefault="00206EE6" w:rsidP="00CA6A4C"/>
    <w:p w14:paraId="43D6B1D6" w14:textId="77777777" w:rsidR="00E500BB" w:rsidRDefault="00E500BB">
      <w:pPr>
        <w:spacing w:after="200"/>
        <w:rPr>
          <w:rFonts w:asciiTheme="majorHAnsi" w:eastAsiaTheme="majorEastAsia" w:hAnsiTheme="majorHAnsi" w:cstheme="majorBidi"/>
          <w:b/>
          <w:bCs/>
          <w:color w:val="365F91" w:themeColor="accent1" w:themeShade="BF"/>
          <w:sz w:val="28"/>
          <w:szCs w:val="28"/>
        </w:rPr>
      </w:pPr>
      <w:r>
        <w:br w:type="page"/>
      </w:r>
    </w:p>
    <w:p w14:paraId="7D98553D" w14:textId="52830F59" w:rsidR="00747855" w:rsidRDefault="001F3740" w:rsidP="00002470">
      <w:pPr>
        <w:pStyle w:val="Heading1"/>
      </w:pPr>
      <w:bookmarkStart w:id="12" w:name="_Toc87877828"/>
      <w:r>
        <w:lastRenderedPageBreak/>
        <w:t xml:space="preserve">STEP </w:t>
      </w:r>
      <w:r w:rsidR="0033767E">
        <w:t>7</w:t>
      </w:r>
      <w:r w:rsidR="0065037B">
        <w:t xml:space="preserve">: </w:t>
      </w:r>
      <w:r>
        <w:t>GDPR</w:t>
      </w:r>
      <w:r w:rsidR="0065037B">
        <w:t xml:space="preserve"> requirements</w:t>
      </w:r>
      <w:r w:rsidR="00F44BDD">
        <w:t xml:space="preserve"> </w:t>
      </w:r>
      <w:r>
        <w:t>(FULL DPIA)</w:t>
      </w:r>
      <w:bookmarkEnd w:id="12"/>
    </w:p>
    <w:p w14:paraId="5BD1E23C" w14:textId="77777777" w:rsidR="001F3740" w:rsidRDefault="001F3740" w:rsidP="001F3740">
      <w:pPr>
        <w:pStyle w:val="Heading3"/>
      </w:pPr>
      <w:bookmarkStart w:id="13" w:name="_Toc522002269"/>
      <w:bookmarkStart w:id="14" w:name="_Toc522114908"/>
      <w:r>
        <w:t>Third Parties:</w:t>
      </w:r>
      <w:bookmarkEnd w:id="13"/>
      <w:bookmarkEnd w:id="14"/>
    </w:p>
    <w:p w14:paraId="23CB5614" w14:textId="77777777" w:rsidR="00E85821" w:rsidRDefault="00E85821" w:rsidP="00E85821">
      <w:r>
        <w:t>The Council needs to be able to demonstrate robust arrangements with any third parties who process data on our behalf. This could include software developers, public sector partners (e.g. Scottish Government, NHS), private service providers etc.</w:t>
      </w:r>
    </w:p>
    <w:p w14:paraId="0EE26AAB" w14:textId="5E82F4AC" w:rsidR="001F3740" w:rsidRDefault="00E85821" w:rsidP="00CD3894">
      <w:pPr>
        <w:pStyle w:val="Heading4"/>
        <w:numPr>
          <w:ilvl w:val="0"/>
          <w:numId w:val="34"/>
        </w:numPr>
        <w:spacing w:before="360"/>
        <w:ind w:left="357" w:hanging="357"/>
      </w:pPr>
      <w:r>
        <w:t>Will any third parties be processing personal data?</w:t>
      </w:r>
    </w:p>
    <w:tbl>
      <w:tblPr>
        <w:tblStyle w:val="TableGrid"/>
        <w:tblW w:w="0" w:type="auto"/>
        <w:tblLook w:val="04A0" w:firstRow="1" w:lastRow="0" w:firstColumn="1" w:lastColumn="0" w:noHBand="0" w:noVBand="1"/>
      </w:tblPr>
      <w:tblGrid>
        <w:gridCol w:w="9016"/>
      </w:tblGrid>
      <w:tr w:rsidR="005F4AF8" w14:paraId="2EB5A7CF" w14:textId="77777777" w:rsidTr="005F4AF8">
        <w:tc>
          <w:tcPr>
            <w:tcW w:w="9016" w:type="dxa"/>
          </w:tcPr>
          <w:p w14:paraId="265890BF" w14:textId="01C5C7A6" w:rsidR="007115FF" w:rsidRDefault="00DF06AF" w:rsidP="005F4AF8">
            <w:r>
              <w:t>No</w:t>
            </w:r>
          </w:p>
        </w:tc>
      </w:tr>
    </w:tbl>
    <w:p w14:paraId="58F3078B" w14:textId="4E6E856F" w:rsidR="001F3740" w:rsidRDefault="00E85821" w:rsidP="00CD3894">
      <w:pPr>
        <w:pStyle w:val="Heading4"/>
        <w:numPr>
          <w:ilvl w:val="0"/>
          <w:numId w:val="34"/>
        </w:numPr>
        <w:spacing w:before="360"/>
        <w:ind w:left="357" w:hanging="357"/>
      </w:pPr>
      <w:r>
        <w:t xml:space="preserve">If </w:t>
      </w:r>
      <w:proofErr w:type="gramStart"/>
      <w:r>
        <w:t>so</w:t>
      </w:r>
      <w:proofErr w:type="gramEnd"/>
      <w:r>
        <w:t xml:space="preserve"> is the arrangement set out as part of a contract, data sharing agreement or similar, and,</w:t>
      </w:r>
      <w:r w:rsidR="001F3740">
        <w:t xml:space="preserve"> are there pertinent clauses or </w:t>
      </w:r>
      <w:r>
        <w:t>details regarding data protection</w:t>
      </w:r>
      <w:r w:rsidR="001F3740">
        <w:t>?</w:t>
      </w:r>
      <w:r w:rsidR="00D0366B">
        <w:t xml:space="preserve">  </w:t>
      </w:r>
      <w:r w:rsidR="001F3740">
        <w:t xml:space="preserve"> </w:t>
      </w:r>
    </w:p>
    <w:tbl>
      <w:tblPr>
        <w:tblStyle w:val="TableGrid"/>
        <w:tblW w:w="0" w:type="auto"/>
        <w:tblLook w:val="04A0" w:firstRow="1" w:lastRow="0" w:firstColumn="1" w:lastColumn="0" w:noHBand="0" w:noVBand="1"/>
      </w:tblPr>
      <w:tblGrid>
        <w:gridCol w:w="9016"/>
      </w:tblGrid>
      <w:tr w:rsidR="005F4AF8" w14:paraId="61C1E572" w14:textId="77777777" w:rsidTr="005F4AF8">
        <w:tc>
          <w:tcPr>
            <w:tcW w:w="9016" w:type="dxa"/>
          </w:tcPr>
          <w:p w14:paraId="4417D7E3" w14:textId="4D9B0292" w:rsidR="007115FF" w:rsidRDefault="007115FF" w:rsidP="005F4AF8"/>
        </w:tc>
      </w:tr>
    </w:tbl>
    <w:p w14:paraId="0F513803" w14:textId="49569EDB" w:rsidR="00E85821" w:rsidRDefault="00E85821" w:rsidP="00CD3894">
      <w:pPr>
        <w:pStyle w:val="Heading4"/>
        <w:numPr>
          <w:ilvl w:val="0"/>
          <w:numId w:val="34"/>
        </w:numPr>
        <w:spacing w:before="360"/>
        <w:ind w:left="357" w:hanging="357"/>
      </w:pPr>
      <w:r>
        <w:t>If the arrangement is not part of a contract, data sharing agreement or similar please specify nature of the current arrangement and state if a new agreement is required.</w:t>
      </w:r>
    </w:p>
    <w:tbl>
      <w:tblPr>
        <w:tblStyle w:val="TableGrid"/>
        <w:tblW w:w="0" w:type="auto"/>
        <w:tblLook w:val="04A0" w:firstRow="1" w:lastRow="0" w:firstColumn="1" w:lastColumn="0" w:noHBand="0" w:noVBand="1"/>
      </w:tblPr>
      <w:tblGrid>
        <w:gridCol w:w="9016"/>
      </w:tblGrid>
      <w:tr w:rsidR="005F4AF8" w14:paraId="577F802C" w14:textId="77777777" w:rsidTr="005F4AF8">
        <w:tc>
          <w:tcPr>
            <w:tcW w:w="9016" w:type="dxa"/>
          </w:tcPr>
          <w:p w14:paraId="07B8CC3A" w14:textId="4BE336AA" w:rsidR="007115FF" w:rsidRDefault="007115FF" w:rsidP="005F4AF8"/>
        </w:tc>
      </w:tr>
    </w:tbl>
    <w:p w14:paraId="3B88899E" w14:textId="77777777" w:rsidR="001F3740" w:rsidRPr="001F3740" w:rsidRDefault="001F3740" w:rsidP="001F3740">
      <w:pPr>
        <w:ind w:left="426" w:hanging="426"/>
      </w:pPr>
    </w:p>
    <w:p w14:paraId="587685C0" w14:textId="77777777" w:rsidR="007A53C1" w:rsidRDefault="007A53C1" w:rsidP="007A53C1">
      <w:pPr>
        <w:pStyle w:val="Heading3"/>
      </w:pPr>
      <w:bookmarkStart w:id="15" w:name="_Toc522002270"/>
      <w:bookmarkStart w:id="16" w:name="_Toc522114909"/>
      <w:r>
        <w:t>New Technology</w:t>
      </w:r>
      <w:bookmarkEnd w:id="15"/>
      <w:bookmarkEnd w:id="16"/>
    </w:p>
    <w:p w14:paraId="22218E2F" w14:textId="1D3B3A9A" w:rsidR="007A53C1" w:rsidRDefault="007A53C1" w:rsidP="00CD3894">
      <w:pPr>
        <w:pStyle w:val="Heading4"/>
        <w:numPr>
          <w:ilvl w:val="0"/>
          <w:numId w:val="34"/>
        </w:numPr>
        <w:spacing w:before="0"/>
      </w:pPr>
      <w:r w:rsidRPr="4DAF675D">
        <w:rPr>
          <w:rStyle w:val="Heading4Char"/>
        </w:rPr>
        <w:t>Does the project involve using new technology that might be percei</w:t>
      </w:r>
      <w:r w:rsidR="00FA7BCD">
        <w:rPr>
          <w:rStyle w:val="Heading4Char"/>
        </w:rPr>
        <w:t xml:space="preserve">ved as being privacy intrusive?  </w:t>
      </w:r>
      <w:r w:rsidRPr="4DAF675D">
        <w:rPr>
          <w:rStyle w:val="Heading4Char"/>
        </w:rPr>
        <w:t xml:space="preserve">For example, the use of CCTV, Automatic number plate Recognition (ANPR), body worn cameras, </w:t>
      </w:r>
      <w:proofErr w:type="gramStart"/>
      <w:r w:rsidRPr="4DAF675D">
        <w:rPr>
          <w:rStyle w:val="Heading4Char"/>
        </w:rPr>
        <w:t>biometrics</w:t>
      </w:r>
      <w:proofErr w:type="gramEnd"/>
      <w:r w:rsidRPr="4DAF675D">
        <w:rPr>
          <w:rStyle w:val="Heading4Char"/>
        </w:rPr>
        <w:t xml:space="preserve"> </w:t>
      </w:r>
      <w:r>
        <w:t>or facial recognition?</w:t>
      </w:r>
    </w:p>
    <w:tbl>
      <w:tblPr>
        <w:tblStyle w:val="TableGrid"/>
        <w:tblW w:w="0" w:type="auto"/>
        <w:tblLook w:val="04A0" w:firstRow="1" w:lastRow="0" w:firstColumn="1" w:lastColumn="0" w:noHBand="0" w:noVBand="1"/>
      </w:tblPr>
      <w:tblGrid>
        <w:gridCol w:w="9016"/>
      </w:tblGrid>
      <w:tr w:rsidR="005F4AF8" w14:paraId="3EE2FA93" w14:textId="77777777" w:rsidTr="005F4AF8">
        <w:tc>
          <w:tcPr>
            <w:tcW w:w="9016" w:type="dxa"/>
          </w:tcPr>
          <w:p w14:paraId="75EDCD1E" w14:textId="37A18681" w:rsidR="007115FF" w:rsidRDefault="00DF06AF" w:rsidP="005F4AF8">
            <w:r>
              <w:t>No</w:t>
            </w:r>
          </w:p>
        </w:tc>
      </w:tr>
    </w:tbl>
    <w:p w14:paraId="0D142F6F" w14:textId="77777777" w:rsidR="003F459D" w:rsidRPr="003F459D" w:rsidRDefault="003F459D" w:rsidP="003F459D"/>
    <w:p w14:paraId="70D78D9E" w14:textId="77777777" w:rsidR="007A53C1" w:rsidRDefault="007A53C1" w:rsidP="007A53C1">
      <w:pPr>
        <w:pStyle w:val="Heading3"/>
      </w:pPr>
      <w:bookmarkStart w:id="17" w:name="_Toc522002271"/>
      <w:bookmarkStart w:id="18" w:name="_Toc522114910"/>
      <w:r>
        <w:t>Public Impact</w:t>
      </w:r>
      <w:bookmarkEnd w:id="17"/>
      <w:bookmarkEnd w:id="18"/>
    </w:p>
    <w:p w14:paraId="4B340F8F" w14:textId="3F0D8880" w:rsidR="007A53C1" w:rsidRDefault="007A53C1" w:rsidP="00CD3894">
      <w:pPr>
        <w:pStyle w:val="Heading4"/>
        <w:numPr>
          <w:ilvl w:val="0"/>
          <w:numId w:val="34"/>
        </w:numPr>
        <w:spacing w:before="0"/>
      </w:pPr>
      <w:r>
        <w:t>As a local authority we need to be aware of the extent and severity of the impact this project will ha</w:t>
      </w:r>
      <w:r w:rsidR="00FA7BCD">
        <w:t xml:space="preserve">ve on the affected individuals.  </w:t>
      </w:r>
      <w:r>
        <w:t>Will this project have</w:t>
      </w:r>
      <w:r w:rsidR="00FA7BCD">
        <w:t xml:space="preserve"> minimal impact on individuals?  </w:t>
      </w:r>
      <w:r>
        <w:t xml:space="preserve">Will it have some impact on individuals and potentially raise </w:t>
      </w:r>
      <w:r w:rsidRPr="00DE31AF">
        <w:t>public</w:t>
      </w:r>
      <w:r w:rsidR="00FA7BCD">
        <w:t xml:space="preserve"> concerns?  </w:t>
      </w:r>
      <w:r w:rsidRPr="00DE31AF">
        <w:t>Or will it have a high impact on individuals and potentially raise negative media publicity?</w:t>
      </w:r>
      <w:r w:rsidR="00FA7BCD">
        <w:t xml:space="preserve">  </w:t>
      </w:r>
      <w:r w:rsidR="00CD3894" w:rsidRPr="00DE31AF">
        <w:t>Are there any current issues of public concern that should be taken into consideration?</w:t>
      </w:r>
    </w:p>
    <w:tbl>
      <w:tblPr>
        <w:tblStyle w:val="TableGrid"/>
        <w:tblW w:w="0" w:type="auto"/>
        <w:tblLook w:val="04A0" w:firstRow="1" w:lastRow="0" w:firstColumn="1" w:lastColumn="0" w:noHBand="0" w:noVBand="1"/>
      </w:tblPr>
      <w:tblGrid>
        <w:gridCol w:w="9016"/>
      </w:tblGrid>
      <w:tr w:rsidR="005F4AF8" w14:paraId="46436F70" w14:textId="77777777" w:rsidTr="005F4AF8">
        <w:tc>
          <w:tcPr>
            <w:tcW w:w="9016" w:type="dxa"/>
          </w:tcPr>
          <w:p w14:paraId="4D0EA7AD" w14:textId="4E701472" w:rsidR="007115FF" w:rsidRDefault="00D40525" w:rsidP="005F4AF8">
            <w:r>
              <w:t>It possibly could have</w:t>
            </w:r>
            <w:r w:rsidRPr="00DE31AF">
              <w:t xml:space="preserve"> a high impact on individuals and potentially raise negative media publicity</w:t>
            </w:r>
          </w:p>
        </w:tc>
      </w:tr>
    </w:tbl>
    <w:p w14:paraId="42AFC42D" w14:textId="1688EAF1" w:rsidR="003F459D" w:rsidRDefault="003F459D" w:rsidP="003F459D"/>
    <w:p w14:paraId="1DA9CCBC" w14:textId="5EE566ED" w:rsidR="00812C60" w:rsidRDefault="00812C60" w:rsidP="003F459D"/>
    <w:p w14:paraId="21AA84E4" w14:textId="7AA4832C" w:rsidR="00812C60" w:rsidRDefault="00812C60" w:rsidP="003F459D"/>
    <w:p w14:paraId="14492752" w14:textId="6B10F0C1" w:rsidR="00812C60" w:rsidRDefault="00812C60" w:rsidP="003F459D"/>
    <w:p w14:paraId="03F0FC8D" w14:textId="2EBB57CD" w:rsidR="00812C60" w:rsidRDefault="00812C60" w:rsidP="003F459D"/>
    <w:p w14:paraId="64240EE4" w14:textId="12F98BFF" w:rsidR="00812C60" w:rsidRDefault="00812C60" w:rsidP="003F459D"/>
    <w:p w14:paraId="0A7C7DB9" w14:textId="68D98659" w:rsidR="00812C60" w:rsidRDefault="00812C60" w:rsidP="003F459D"/>
    <w:p w14:paraId="7C03EE5A" w14:textId="43B6DBED" w:rsidR="00812C60" w:rsidRDefault="00812C60" w:rsidP="003F459D"/>
    <w:p w14:paraId="591FD928" w14:textId="77777777" w:rsidR="00812C60" w:rsidRPr="003F459D" w:rsidRDefault="00812C60" w:rsidP="003F459D"/>
    <w:p w14:paraId="2D8EC1A3" w14:textId="77777777" w:rsidR="001F3740" w:rsidRDefault="00E85821" w:rsidP="00304259">
      <w:pPr>
        <w:pStyle w:val="Heading3"/>
        <w:pBdr>
          <w:bottom w:val="single" w:sz="4" w:space="1" w:color="auto"/>
        </w:pBdr>
        <w:ind w:left="426" w:hanging="426"/>
      </w:pPr>
      <w:bookmarkStart w:id="19" w:name="_Toc522002272"/>
      <w:bookmarkStart w:id="20" w:name="_Toc522114911"/>
      <w:r>
        <w:lastRenderedPageBreak/>
        <w:t>Data Subject’s Rights</w:t>
      </w:r>
      <w:bookmarkEnd w:id="19"/>
      <w:bookmarkEnd w:id="20"/>
    </w:p>
    <w:p w14:paraId="5C3EA6B6" w14:textId="77777777" w:rsidR="00E85821" w:rsidRDefault="00E85821" w:rsidP="0088001E">
      <w:r>
        <w:t xml:space="preserve">The data subjects have certain rights relating to the information held on them. These rights can vary, chiefly depending on the legal basis for processing but also on other factors. Not </w:t>
      </w:r>
      <w:proofErr w:type="gramStart"/>
      <w:r>
        <w:t>all of</w:t>
      </w:r>
      <w:proofErr w:type="gramEnd"/>
      <w:r>
        <w:t xml:space="preserve"> these rights will apply all of the time, but you should be prepared to be able to fulfil the main ones.</w:t>
      </w:r>
    </w:p>
    <w:p w14:paraId="6B43C570" w14:textId="77777777" w:rsidR="00304259" w:rsidRDefault="00304259" w:rsidP="00304259">
      <w:pPr>
        <w:pStyle w:val="ListParagraph"/>
        <w:numPr>
          <w:ilvl w:val="0"/>
          <w:numId w:val="28"/>
        </w:numPr>
      </w:pPr>
      <w:r w:rsidRPr="001F3740">
        <w:rPr>
          <w:u w:val="single"/>
        </w:rPr>
        <w:t xml:space="preserve">Right of </w:t>
      </w:r>
      <w:proofErr w:type="gramStart"/>
      <w:r w:rsidRPr="001F3740">
        <w:rPr>
          <w:u w:val="single"/>
        </w:rPr>
        <w:t>access</w:t>
      </w:r>
      <w:r>
        <w:t>:</w:t>
      </w:r>
      <w:proofErr w:type="gramEnd"/>
      <w:r>
        <w:t xml:space="preserve"> requires you to respond to Subject Access Requests (i.e. provide a copy of all of the information held on a particular individual). Almost always applies.</w:t>
      </w:r>
    </w:p>
    <w:p w14:paraId="16DB430B" w14:textId="77777777" w:rsidR="00304259" w:rsidRDefault="00304259" w:rsidP="00304259">
      <w:pPr>
        <w:pStyle w:val="ListParagraph"/>
        <w:numPr>
          <w:ilvl w:val="0"/>
          <w:numId w:val="28"/>
        </w:numPr>
      </w:pPr>
      <w:r w:rsidRPr="001F3740">
        <w:rPr>
          <w:u w:val="single"/>
        </w:rPr>
        <w:t xml:space="preserve">Right to </w:t>
      </w:r>
      <w:proofErr w:type="gramStart"/>
      <w:r w:rsidRPr="001F3740">
        <w:rPr>
          <w:u w:val="single"/>
        </w:rPr>
        <w:t>rectification</w:t>
      </w:r>
      <w:r>
        <w:t>:</w:t>
      </w:r>
      <w:proofErr w:type="gramEnd"/>
      <w:r>
        <w:t xml:space="preserve"> requires you to update their information upon request. Almost always applies.</w:t>
      </w:r>
    </w:p>
    <w:p w14:paraId="05A3E788" w14:textId="77777777" w:rsidR="00304259" w:rsidRDefault="00304259" w:rsidP="00304259">
      <w:pPr>
        <w:pStyle w:val="ListParagraph"/>
        <w:numPr>
          <w:ilvl w:val="0"/>
          <w:numId w:val="28"/>
        </w:numPr>
      </w:pPr>
      <w:r w:rsidRPr="001F3740">
        <w:rPr>
          <w:u w:val="single"/>
        </w:rPr>
        <w:t>Right to erasure</w:t>
      </w:r>
      <w:r>
        <w:t xml:space="preserve"> (the ‘right to be forgotten’): requires deletion of personal data held on the subject. Applies when the legal basis is Consent and, in certain cases, Legitimate Interests.</w:t>
      </w:r>
    </w:p>
    <w:p w14:paraId="739A6938" w14:textId="77777777" w:rsidR="00304259" w:rsidRDefault="00304259" w:rsidP="00304259">
      <w:pPr>
        <w:pStyle w:val="ListParagraph"/>
        <w:numPr>
          <w:ilvl w:val="0"/>
          <w:numId w:val="28"/>
        </w:numPr>
      </w:pPr>
      <w:r w:rsidRPr="0088001E">
        <w:rPr>
          <w:u w:val="single"/>
        </w:rPr>
        <w:t>Right to object</w:t>
      </w:r>
      <w:r>
        <w:t xml:space="preserve">: in certain circumstances, requires a halt all processing of their personal data. </w:t>
      </w:r>
    </w:p>
    <w:p w14:paraId="20741E91" w14:textId="77777777" w:rsidR="00304259" w:rsidRDefault="00304259" w:rsidP="00304259">
      <w:pPr>
        <w:pStyle w:val="ListParagraph"/>
        <w:numPr>
          <w:ilvl w:val="0"/>
          <w:numId w:val="28"/>
        </w:numPr>
      </w:pPr>
      <w:r w:rsidRPr="0088001E">
        <w:rPr>
          <w:u w:val="single"/>
        </w:rPr>
        <w:t>Right to restrict processing</w:t>
      </w:r>
      <w:r>
        <w:t>: in certain cases, requires that an individual’s data is marked as ‘not to be processed’ and that no action is performed on the marked data.</w:t>
      </w:r>
    </w:p>
    <w:p w14:paraId="714A6011" w14:textId="77777777" w:rsidR="00304259" w:rsidRDefault="00304259" w:rsidP="00304259">
      <w:pPr>
        <w:pStyle w:val="ListParagraph"/>
        <w:numPr>
          <w:ilvl w:val="0"/>
          <w:numId w:val="28"/>
        </w:numPr>
        <w:pBdr>
          <w:bottom w:val="single" w:sz="4" w:space="1" w:color="auto"/>
        </w:pBdr>
      </w:pPr>
      <w:r w:rsidRPr="0088001E">
        <w:rPr>
          <w:u w:val="single"/>
        </w:rPr>
        <w:t>Right to data portability</w:t>
      </w:r>
      <w:r>
        <w:t xml:space="preserve">: in certain cases, requires that we provide the personal data we hold </w:t>
      </w:r>
      <w:proofErr w:type="gramStart"/>
      <w:r>
        <w:t>on</w:t>
      </w:r>
      <w:proofErr w:type="gramEnd"/>
      <w:r>
        <w:t xml:space="preserve"> an individual in a structured, commonly used and machine readable format.  Only applies to entirely automated processes.</w:t>
      </w:r>
    </w:p>
    <w:p w14:paraId="19C59F37" w14:textId="33DCD078" w:rsidR="00E85821" w:rsidRDefault="00E85821" w:rsidP="00CD3894">
      <w:pPr>
        <w:pStyle w:val="Heading4"/>
        <w:numPr>
          <w:ilvl w:val="0"/>
          <w:numId w:val="34"/>
        </w:numPr>
        <w:spacing w:before="360"/>
        <w:ind w:left="357" w:hanging="357"/>
      </w:pPr>
      <w:r>
        <w:t xml:space="preserve">In the cases where </w:t>
      </w:r>
      <w:r w:rsidR="00304259">
        <w:t>the data subject’s</w:t>
      </w:r>
      <w:r>
        <w:t xml:space="preserve"> rights apply, will fulfilling any be problematic?</w:t>
      </w:r>
    </w:p>
    <w:tbl>
      <w:tblPr>
        <w:tblStyle w:val="TableGrid"/>
        <w:tblW w:w="0" w:type="auto"/>
        <w:tblLook w:val="04A0" w:firstRow="1" w:lastRow="0" w:firstColumn="1" w:lastColumn="0" w:noHBand="0" w:noVBand="1"/>
      </w:tblPr>
      <w:tblGrid>
        <w:gridCol w:w="9016"/>
      </w:tblGrid>
      <w:tr w:rsidR="005F4AF8" w14:paraId="38CA439F" w14:textId="77777777" w:rsidTr="005F4AF8">
        <w:tc>
          <w:tcPr>
            <w:tcW w:w="9016" w:type="dxa"/>
          </w:tcPr>
          <w:p w14:paraId="06AD134E" w14:textId="1B065139" w:rsidR="007115FF" w:rsidRDefault="00D40525" w:rsidP="005F4AF8">
            <w:r>
              <w:t>No problems</w:t>
            </w:r>
          </w:p>
        </w:tc>
      </w:tr>
    </w:tbl>
    <w:p w14:paraId="75CF4315" w14:textId="482F21FF" w:rsidR="00C347F9" w:rsidRDefault="007A53C1" w:rsidP="00A71598">
      <w:pPr>
        <w:ind w:left="360"/>
      </w:pPr>
      <w:r>
        <w:tab/>
      </w:r>
      <w:r>
        <w:tab/>
      </w:r>
      <w:r>
        <w:tab/>
      </w:r>
    </w:p>
    <w:p w14:paraId="32B8BEE5" w14:textId="77777777" w:rsidR="00C347F9" w:rsidRDefault="00C347F9" w:rsidP="00C347F9">
      <w:pPr>
        <w:pStyle w:val="Heading3"/>
      </w:pPr>
      <w:r>
        <w:t>Data Breaches</w:t>
      </w:r>
    </w:p>
    <w:p w14:paraId="3CF67FDD" w14:textId="77777777" w:rsidR="00C347F9" w:rsidRDefault="00C347F9">
      <w:r>
        <w:t xml:space="preserve">All known or suspected data breaches must be investigated and those that are likely to cause any harm or distress must be reported by the DPO to the Information Commissioner’s Office within 72hrs. Guidance on this is available on the intranet </w:t>
      </w:r>
      <w:hyperlink r:id="rId28" w:history="1">
        <w:r w:rsidRPr="002D2ACB">
          <w:rPr>
            <w:rStyle w:val="Hyperlink"/>
          </w:rPr>
          <w:t>here</w:t>
        </w:r>
      </w:hyperlink>
      <w:r>
        <w:t>, nonetheless:</w:t>
      </w:r>
    </w:p>
    <w:p w14:paraId="45F4F30B" w14:textId="57C7EB1B" w:rsidR="00C347F9" w:rsidRDefault="00C347F9" w:rsidP="00CD3894">
      <w:pPr>
        <w:pStyle w:val="Heading4"/>
        <w:numPr>
          <w:ilvl w:val="0"/>
          <w:numId w:val="34"/>
        </w:numPr>
        <w:rPr>
          <w:rFonts w:ascii="Calibri" w:eastAsia="Calibri" w:hAnsi="Calibri" w:cs="Calibri"/>
        </w:rPr>
      </w:pPr>
      <w:r w:rsidRPr="58401C3A">
        <w:rPr>
          <w:rFonts w:ascii="Calibri" w:eastAsia="Calibri" w:hAnsi="Calibri" w:cs="Calibri"/>
        </w:rPr>
        <w:t>If a data breach were to occu</w:t>
      </w:r>
      <w:r w:rsidR="00FA7BCD">
        <w:rPr>
          <w:rFonts w:ascii="Calibri" w:eastAsia="Calibri" w:hAnsi="Calibri" w:cs="Calibri"/>
        </w:rPr>
        <w:t xml:space="preserve">r how would this be flagged up?  </w:t>
      </w:r>
      <w:r w:rsidRPr="58401C3A">
        <w:rPr>
          <w:rFonts w:ascii="Calibri" w:eastAsia="Calibri" w:hAnsi="Calibri" w:cs="Calibri"/>
        </w:rPr>
        <w:t xml:space="preserve">Who within the Council would be initially made aware </w:t>
      </w:r>
      <w:r w:rsidR="00FA7BCD">
        <w:rPr>
          <w:rFonts w:ascii="Calibri" w:eastAsia="Calibri" w:hAnsi="Calibri" w:cs="Calibri"/>
        </w:rPr>
        <w:t xml:space="preserve">of a known or suspected breach?  </w:t>
      </w:r>
      <w:r w:rsidRPr="58401C3A">
        <w:rPr>
          <w:rFonts w:ascii="Calibri" w:eastAsia="Calibri" w:hAnsi="Calibri" w:cs="Calibri"/>
        </w:rPr>
        <w:t>If external company is being used are there any reassurances, and, what contact details are there?</w:t>
      </w:r>
    </w:p>
    <w:tbl>
      <w:tblPr>
        <w:tblStyle w:val="TableGrid"/>
        <w:tblW w:w="0" w:type="auto"/>
        <w:tblLook w:val="04A0" w:firstRow="1" w:lastRow="0" w:firstColumn="1" w:lastColumn="0" w:noHBand="0" w:noVBand="1"/>
      </w:tblPr>
      <w:tblGrid>
        <w:gridCol w:w="9016"/>
      </w:tblGrid>
      <w:tr w:rsidR="005F4AF8" w14:paraId="055E0DA5" w14:textId="77777777" w:rsidTr="005F4AF8">
        <w:tc>
          <w:tcPr>
            <w:tcW w:w="9016" w:type="dxa"/>
          </w:tcPr>
          <w:p w14:paraId="03A92753" w14:textId="77777777" w:rsidR="00971AEA" w:rsidRDefault="00D40525" w:rsidP="005F4AF8">
            <w:r>
              <w:t>DP Officer</w:t>
            </w:r>
          </w:p>
          <w:p w14:paraId="202210B5" w14:textId="77777777" w:rsidR="00207634" w:rsidRDefault="00207634" w:rsidP="005F4AF8"/>
          <w:p w14:paraId="36E21284" w14:textId="77777777" w:rsidR="00207634" w:rsidRDefault="00207634" w:rsidP="00207634">
            <w:pPr>
              <w:pStyle w:val="CommentText"/>
            </w:pPr>
            <w:r>
              <w:rPr>
                <w:rStyle w:val="CommentReference"/>
              </w:rPr>
              <w:t/>
            </w:r>
            <w:r>
              <w:t xml:space="preserve">Council’s data breach reporting process would need to be </w:t>
            </w:r>
            <w:r w:rsidRPr="00BA2B17">
              <w:t xml:space="preserve">followed. Further information on data breaches is available here: </w:t>
            </w:r>
            <w:hyperlink r:id="rId29" w:history="1">
              <w:r>
                <w:rPr>
                  <w:rStyle w:val="Hyperlink"/>
                </w:rPr>
                <w:t>http://interchange.moray.gov.uk/int_standard/Page_132347.html</w:t>
              </w:r>
            </w:hyperlink>
          </w:p>
          <w:p w14:paraId="27E13294" w14:textId="1EFB0CAD" w:rsidR="00207634" w:rsidRDefault="00207634" w:rsidP="005F4AF8"/>
        </w:tc>
      </w:tr>
    </w:tbl>
    <w:p w14:paraId="3C0395D3" w14:textId="77777777" w:rsidR="00C347F9" w:rsidRPr="00C347F9" w:rsidRDefault="00C347F9" w:rsidP="00C347F9"/>
    <w:p w14:paraId="3254BC2F" w14:textId="77777777" w:rsidR="007A53C1" w:rsidRDefault="007A53C1">
      <w:r>
        <w:br w:type="page"/>
      </w:r>
    </w:p>
    <w:p w14:paraId="04AE36FB" w14:textId="1684D48F" w:rsidR="00747855" w:rsidRDefault="0065037B" w:rsidP="00002470">
      <w:pPr>
        <w:pStyle w:val="Heading1"/>
      </w:pPr>
      <w:bookmarkStart w:id="21" w:name="_Toc87877829"/>
      <w:r>
        <w:lastRenderedPageBreak/>
        <w:t xml:space="preserve">STEP </w:t>
      </w:r>
      <w:r w:rsidR="0033767E">
        <w:t>8</w:t>
      </w:r>
      <w:r>
        <w:t xml:space="preserve">: </w:t>
      </w:r>
      <w:r w:rsidR="005B2B34">
        <w:t>R</w:t>
      </w:r>
      <w:r>
        <w:t xml:space="preserve">isk </w:t>
      </w:r>
      <w:r w:rsidR="005B2B34">
        <w:t>A</w:t>
      </w:r>
      <w:r>
        <w:t>ssessment</w:t>
      </w:r>
      <w:r w:rsidR="005B2B34">
        <w:t xml:space="preserve"> (Full DPIA)</w:t>
      </w:r>
      <w:bookmarkEnd w:id="21"/>
    </w:p>
    <w:p w14:paraId="3D87BDBB" w14:textId="18C21166" w:rsidR="00C31D87" w:rsidRDefault="0065037B" w:rsidP="00C31D87">
      <w:r>
        <w:t>This section is for reporting the exact privacy risks and issues that have arisen so far, as well as any others tha</w:t>
      </w:r>
      <w:r w:rsidR="00F02FFF">
        <w:t xml:space="preserve">t are pertinent to the project.  </w:t>
      </w:r>
      <w:r>
        <w:t xml:space="preserve">For each risk there should be a matching recommendation </w:t>
      </w:r>
      <w:r w:rsidR="005B2B34">
        <w:t xml:space="preserve">or action </w:t>
      </w:r>
      <w:r>
        <w:t xml:space="preserve">for how to mitigate </w:t>
      </w:r>
      <w:r w:rsidR="00D823AA">
        <w:t>i</w:t>
      </w:r>
      <w:r w:rsidR="00F02FFF">
        <w:t xml:space="preserve">t.  </w:t>
      </w:r>
      <w:r w:rsidR="00C31D87">
        <w:t>M</w:t>
      </w:r>
      <w:r w:rsidR="00C31D87" w:rsidRPr="00490A4D">
        <w:t>itigation solution</w:t>
      </w:r>
      <w:r w:rsidR="00C31D87">
        <w:t>s should be</w:t>
      </w:r>
      <w:r w:rsidR="00F02FFF">
        <w:t xml:space="preserve"> practical and sustainable.  </w:t>
      </w:r>
      <w:r w:rsidR="00C31D87" w:rsidRPr="00490A4D">
        <w:t>Reviewing the project once it is operating will help to identify whether the mitigations are working as planned.</w:t>
      </w:r>
    </w:p>
    <w:p w14:paraId="651E9592" w14:textId="77777777" w:rsidR="005B2B34" w:rsidRDefault="005B2B34" w:rsidP="0065037B"/>
    <w:p w14:paraId="4631D3F1" w14:textId="2CCEC129" w:rsidR="0065037B" w:rsidRDefault="0065037B" w:rsidP="0065037B">
      <w:r>
        <w:t xml:space="preserve">A privacy risk is the risk that a proposal will fail to meet </w:t>
      </w:r>
      <w:r w:rsidR="002A3E65">
        <w:t>a data subject</w:t>
      </w:r>
      <w:r>
        <w:t>’</w:t>
      </w:r>
      <w:r w:rsidR="002A3E65">
        <w:t>s</w:t>
      </w:r>
      <w:r>
        <w:t xml:space="preserve"> rea</w:t>
      </w:r>
      <w:r w:rsidR="000530FF">
        <w:t>so</w:t>
      </w:r>
      <w:r w:rsidR="009958CF">
        <w:t>nable expectations of privacy - f</w:t>
      </w:r>
      <w:r>
        <w:t xml:space="preserve">or example, the Council </w:t>
      </w:r>
      <w:r w:rsidR="009958CF">
        <w:t>failing to</w:t>
      </w:r>
      <w:r w:rsidR="002A3E65">
        <w:t xml:space="preserve"> comply with Data Protection legislation</w:t>
      </w:r>
      <w:r>
        <w:t>, or</w:t>
      </w:r>
      <w:r w:rsidR="009958CF">
        <w:t xml:space="preserve"> unreasonably intruding</w:t>
      </w:r>
      <w:r>
        <w:t xml:space="preserve"> into </w:t>
      </w:r>
      <w:r w:rsidR="002A3E65">
        <w:t xml:space="preserve">a data subject’s </w:t>
      </w:r>
      <w:r w:rsidR="000530FF">
        <w:t>personal affairs</w:t>
      </w:r>
      <w:r w:rsidR="00F02FFF">
        <w:t xml:space="preserve">.  </w:t>
      </w:r>
      <w:r w:rsidR="000530FF" w:rsidRPr="00EF57EB">
        <w:t>Consider the</w:t>
      </w:r>
      <w:r w:rsidR="00F42A0F">
        <w:t xml:space="preserve"> direct risks from the proposal</w:t>
      </w:r>
      <w:r w:rsidR="000530FF" w:rsidRPr="00EF57EB">
        <w:t xml:space="preserve"> </w:t>
      </w:r>
      <w:r w:rsidR="002A3E65">
        <w:t>as well as</w:t>
      </w:r>
      <w:r w:rsidR="000530FF" w:rsidRPr="00EF57EB">
        <w:t xml:space="preserve"> any </w:t>
      </w:r>
      <w:r w:rsidR="005B2B34">
        <w:t>consequential</w:t>
      </w:r>
      <w:r w:rsidR="000530FF" w:rsidRPr="00EF57EB">
        <w:t xml:space="preserve"> effects</w:t>
      </w:r>
      <w:r w:rsidR="000530FF">
        <w:t>.</w:t>
      </w:r>
    </w:p>
    <w:p w14:paraId="269E314A" w14:textId="77777777" w:rsidR="002B22A4" w:rsidRDefault="002B22A4" w:rsidP="0065037B"/>
    <w:p w14:paraId="19C41166" w14:textId="77777777" w:rsidR="002B22A4" w:rsidRDefault="002B22A4" w:rsidP="002B22A4">
      <w:r>
        <w:t>The following list is of some potential solutions to risks that you may identify.</w:t>
      </w:r>
      <w:r w:rsidRPr="00031CE3">
        <w:t xml:space="preserve"> </w:t>
      </w:r>
      <w:r>
        <w:t>Note that this list is not exhaustive:</w:t>
      </w:r>
    </w:p>
    <w:p w14:paraId="58A0F79B" w14:textId="77777777" w:rsidR="002B22A4" w:rsidRDefault="002B22A4" w:rsidP="002B22A4">
      <w:pPr>
        <w:pStyle w:val="ListParagraph"/>
        <w:numPr>
          <w:ilvl w:val="0"/>
          <w:numId w:val="11"/>
        </w:numPr>
      </w:pPr>
      <w:r>
        <w:t xml:space="preserve">minimise the amount of personal information </w:t>
      </w:r>
      <w:proofErr w:type="gramStart"/>
      <w:r>
        <w:t>collected</w:t>
      </w:r>
      <w:proofErr w:type="gramEnd"/>
      <w:r>
        <w:t xml:space="preserve"> </w:t>
      </w:r>
    </w:p>
    <w:p w14:paraId="25BA9047" w14:textId="77777777" w:rsidR="002B22A4" w:rsidRDefault="002B22A4" w:rsidP="002B22A4">
      <w:pPr>
        <w:pStyle w:val="ListParagraph"/>
        <w:numPr>
          <w:ilvl w:val="0"/>
          <w:numId w:val="11"/>
        </w:numPr>
      </w:pPr>
      <w:r>
        <w:t xml:space="preserve">better and clearer communication with data subjects </w:t>
      </w:r>
    </w:p>
    <w:p w14:paraId="3DADE068" w14:textId="77777777" w:rsidR="002B22A4" w:rsidRDefault="002B22A4" w:rsidP="002B22A4">
      <w:pPr>
        <w:pStyle w:val="ListParagraph"/>
        <w:numPr>
          <w:ilvl w:val="0"/>
          <w:numId w:val="11"/>
        </w:numPr>
      </w:pPr>
      <w:r>
        <w:t xml:space="preserve">design the system to provide better </w:t>
      </w:r>
      <w:proofErr w:type="gramStart"/>
      <w:r>
        <w:t>security</w:t>
      </w:r>
      <w:proofErr w:type="gramEnd"/>
      <w:r>
        <w:t xml:space="preserve"> </w:t>
      </w:r>
    </w:p>
    <w:p w14:paraId="18757CFE" w14:textId="77777777" w:rsidR="002B22A4" w:rsidRDefault="002B22A4" w:rsidP="002B22A4">
      <w:pPr>
        <w:pStyle w:val="ListParagraph"/>
        <w:numPr>
          <w:ilvl w:val="0"/>
          <w:numId w:val="11"/>
        </w:numPr>
      </w:pPr>
      <w:r>
        <w:t xml:space="preserve">provide training and support for staff to help them get it </w:t>
      </w:r>
      <w:proofErr w:type="gramStart"/>
      <w:r>
        <w:t>right</w:t>
      </w:r>
      <w:proofErr w:type="gramEnd"/>
    </w:p>
    <w:p w14:paraId="47341341" w14:textId="77777777" w:rsidR="002B22A4" w:rsidRDefault="002B22A4" w:rsidP="0065037B"/>
    <w:p w14:paraId="4AABED10" w14:textId="77777777" w:rsidR="00C31D87" w:rsidRDefault="00C31D87" w:rsidP="00C31D87">
      <w:r>
        <w:t>The</w:t>
      </w:r>
      <w:r w:rsidRPr="00246C66">
        <w:t xml:space="preserve"> best opportuni</w:t>
      </w:r>
      <w:r>
        <w:t>ty to identify risks is during</w:t>
      </w:r>
      <w:r w:rsidRPr="00246C66">
        <w:t xml:space="preserve"> </w:t>
      </w:r>
      <w:r>
        <w:t>consultation</w:t>
      </w:r>
      <w:r w:rsidRPr="00246C66">
        <w:t>. Workshops with the key people involved in the project, interviews with individuals likely to be affected by the proposal and conducting a joint review of the documents and procedures relating to the project are some of the way</w:t>
      </w:r>
      <w:r>
        <w:t>s that can identify the</w:t>
      </w:r>
      <w:r w:rsidRPr="00246C66">
        <w:t xml:space="preserve"> risks.</w:t>
      </w:r>
    </w:p>
    <w:p w14:paraId="42EF2083" w14:textId="77777777" w:rsidR="00C31D87" w:rsidRDefault="00C31D87" w:rsidP="00C31D87"/>
    <w:p w14:paraId="42033ADB" w14:textId="77777777" w:rsidR="00C31D87" w:rsidRDefault="00C31D87" w:rsidP="00C31D87">
      <w:r w:rsidRPr="004B3254">
        <w:t xml:space="preserve">The </w:t>
      </w:r>
      <w:r w:rsidRPr="009B135D">
        <w:t>data protection requirements</w:t>
      </w:r>
      <w:r w:rsidRPr="004B3254">
        <w:t xml:space="preserve"> provide a good framework for asking the right questions, both legal and non-legal, about the</w:t>
      </w:r>
      <w:r>
        <w:t xml:space="preserve"> impact on the people involved.</w:t>
      </w:r>
    </w:p>
    <w:p w14:paraId="7B40C951" w14:textId="77777777" w:rsidR="002B22A4" w:rsidRDefault="002B22A4" w:rsidP="0065037B"/>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67"/>
        <w:gridCol w:w="567"/>
        <w:gridCol w:w="709"/>
        <w:gridCol w:w="2268"/>
        <w:gridCol w:w="850"/>
        <w:gridCol w:w="1021"/>
        <w:gridCol w:w="883"/>
      </w:tblGrid>
      <w:tr w:rsidR="005B2B34" w:rsidRPr="006F4CE6" w14:paraId="57F4DAE2" w14:textId="77777777" w:rsidTr="00971AEA">
        <w:trPr>
          <w:cantSplit/>
          <w:trHeight w:val="1201"/>
        </w:trPr>
        <w:tc>
          <w:tcPr>
            <w:tcW w:w="2518" w:type="dxa"/>
            <w:vAlign w:val="center"/>
          </w:tcPr>
          <w:p w14:paraId="31FF54C8" w14:textId="77777777" w:rsidR="005B2B34" w:rsidRPr="006F4CE6" w:rsidRDefault="005B2B34" w:rsidP="005B2B34">
            <w:pPr>
              <w:jc w:val="center"/>
              <w:rPr>
                <w:b/>
              </w:rPr>
            </w:pPr>
            <w:r w:rsidRPr="006F4CE6">
              <w:rPr>
                <w:b/>
              </w:rPr>
              <w:t>Description</w:t>
            </w:r>
          </w:p>
        </w:tc>
        <w:tc>
          <w:tcPr>
            <w:tcW w:w="567" w:type="dxa"/>
            <w:textDirection w:val="btLr"/>
            <w:vAlign w:val="center"/>
          </w:tcPr>
          <w:p w14:paraId="54ADE3E0" w14:textId="77777777" w:rsidR="005B2B34" w:rsidRPr="006F4CE6" w:rsidRDefault="005B2B34" w:rsidP="005B2B34">
            <w:pPr>
              <w:spacing w:line="240" w:lineRule="auto"/>
              <w:ind w:left="113" w:right="113"/>
              <w:jc w:val="center"/>
              <w:rPr>
                <w:b/>
              </w:rPr>
            </w:pPr>
            <w:r w:rsidRPr="006F4CE6">
              <w:rPr>
                <w:b/>
              </w:rPr>
              <w:t>Likelihood</w:t>
            </w:r>
          </w:p>
        </w:tc>
        <w:tc>
          <w:tcPr>
            <w:tcW w:w="567" w:type="dxa"/>
            <w:textDirection w:val="btLr"/>
            <w:vAlign w:val="center"/>
          </w:tcPr>
          <w:p w14:paraId="0590C468" w14:textId="77777777" w:rsidR="005B2B34" w:rsidRPr="006F4CE6" w:rsidRDefault="005B2B34" w:rsidP="005B2B34">
            <w:pPr>
              <w:spacing w:line="240" w:lineRule="auto"/>
              <w:ind w:left="113" w:right="113"/>
              <w:jc w:val="center"/>
              <w:rPr>
                <w:b/>
              </w:rPr>
            </w:pPr>
            <w:r w:rsidRPr="006F4CE6">
              <w:rPr>
                <w:b/>
              </w:rPr>
              <w:t>Impact</w:t>
            </w:r>
          </w:p>
        </w:tc>
        <w:tc>
          <w:tcPr>
            <w:tcW w:w="709" w:type="dxa"/>
            <w:textDirection w:val="btLr"/>
            <w:vAlign w:val="center"/>
          </w:tcPr>
          <w:p w14:paraId="25BB020B" w14:textId="77777777" w:rsidR="005B2B34" w:rsidRPr="006F4CE6" w:rsidRDefault="005B2B34" w:rsidP="005B2B34">
            <w:pPr>
              <w:spacing w:line="240" w:lineRule="auto"/>
              <w:ind w:left="113" w:right="113"/>
              <w:jc w:val="center"/>
              <w:rPr>
                <w:b/>
              </w:rPr>
            </w:pPr>
            <w:r w:rsidRPr="006F4CE6">
              <w:rPr>
                <w:b/>
              </w:rPr>
              <w:t xml:space="preserve">Risk rating (L x </w:t>
            </w:r>
            <w:proofErr w:type="gramStart"/>
            <w:r w:rsidRPr="006F4CE6">
              <w:rPr>
                <w:b/>
              </w:rPr>
              <w:t>I )</w:t>
            </w:r>
            <w:proofErr w:type="gramEnd"/>
          </w:p>
        </w:tc>
        <w:tc>
          <w:tcPr>
            <w:tcW w:w="2268" w:type="dxa"/>
            <w:vAlign w:val="center"/>
          </w:tcPr>
          <w:p w14:paraId="56B6EFC2" w14:textId="77777777" w:rsidR="005B2B34" w:rsidRPr="006F4CE6" w:rsidRDefault="005B2B34" w:rsidP="005B2B34">
            <w:pPr>
              <w:jc w:val="center"/>
              <w:rPr>
                <w:b/>
              </w:rPr>
            </w:pPr>
            <w:r w:rsidRPr="006F4CE6">
              <w:rPr>
                <w:b/>
              </w:rPr>
              <w:t>Mitigation/ Actions</w:t>
            </w:r>
          </w:p>
        </w:tc>
        <w:tc>
          <w:tcPr>
            <w:tcW w:w="850" w:type="dxa"/>
            <w:textDirection w:val="btLr"/>
            <w:vAlign w:val="center"/>
          </w:tcPr>
          <w:p w14:paraId="352839CE" w14:textId="77777777" w:rsidR="005B2B34" w:rsidRPr="006F4CE6" w:rsidRDefault="005B2B34" w:rsidP="005B2B34">
            <w:pPr>
              <w:ind w:left="113" w:right="113"/>
              <w:jc w:val="center"/>
              <w:rPr>
                <w:b/>
              </w:rPr>
            </w:pPr>
            <w:r w:rsidRPr="006F4CE6">
              <w:rPr>
                <w:b/>
              </w:rPr>
              <w:t>Residual Risk</w:t>
            </w:r>
          </w:p>
        </w:tc>
        <w:tc>
          <w:tcPr>
            <w:tcW w:w="1021" w:type="dxa"/>
            <w:textDirection w:val="btLr"/>
            <w:vAlign w:val="center"/>
          </w:tcPr>
          <w:p w14:paraId="21A5FA55" w14:textId="77777777" w:rsidR="005B2B34" w:rsidRPr="006F4CE6" w:rsidRDefault="005B2B34" w:rsidP="005B2B34">
            <w:pPr>
              <w:ind w:left="113" w:right="113"/>
              <w:jc w:val="center"/>
              <w:rPr>
                <w:b/>
              </w:rPr>
            </w:pPr>
            <w:r w:rsidRPr="006F4CE6">
              <w:rPr>
                <w:b/>
              </w:rPr>
              <w:t>Risk Owner</w:t>
            </w:r>
          </w:p>
        </w:tc>
        <w:tc>
          <w:tcPr>
            <w:tcW w:w="883" w:type="dxa"/>
            <w:textDirection w:val="btLr"/>
            <w:vAlign w:val="center"/>
          </w:tcPr>
          <w:p w14:paraId="6ECD21A2" w14:textId="77777777" w:rsidR="005B2B34" w:rsidRPr="006F4CE6" w:rsidRDefault="005B2B34" w:rsidP="005B2B34">
            <w:pPr>
              <w:ind w:left="113" w:right="113"/>
              <w:jc w:val="center"/>
              <w:rPr>
                <w:b/>
              </w:rPr>
            </w:pPr>
            <w:r w:rsidRPr="006F4CE6">
              <w:rPr>
                <w:b/>
              </w:rPr>
              <w:t>Date</w:t>
            </w:r>
          </w:p>
        </w:tc>
      </w:tr>
      <w:tr w:rsidR="005B2B34" w:rsidRPr="00A8761C" w14:paraId="589DF0DA" w14:textId="77777777" w:rsidTr="00971AEA">
        <w:trPr>
          <w:cantSplit/>
          <w:trHeight w:val="1134"/>
        </w:trPr>
        <w:tc>
          <w:tcPr>
            <w:tcW w:w="2518" w:type="dxa"/>
          </w:tcPr>
          <w:p w14:paraId="4C2D95AC" w14:textId="77777777" w:rsidR="005B2B34" w:rsidRDefault="005B2B34" w:rsidP="00BC6B1E">
            <w:pPr>
              <w:rPr>
                <w:i/>
                <w:color w:val="000000" w:themeColor="text1"/>
              </w:rPr>
            </w:pPr>
            <w:r w:rsidRPr="006F4CE6">
              <w:rPr>
                <w:b/>
                <w:i/>
                <w:color w:val="000000" w:themeColor="text1"/>
              </w:rPr>
              <w:t>Example only</w:t>
            </w:r>
            <w:r w:rsidRPr="00BC04A4">
              <w:rPr>
                <w:i/>
                <w:color w:val="000000" w:themeColor="text1"/>
              </w:rPr>
              <w:t>:</w:t>
            </w:r>
          </w:p>
          <w:p w14:paraId="02785A63" w14:textId="77777777" w:rsidR="005B2B34" w:rsidRPr="00BC04A4" w:rsidRDefault="005B2B34" w:rsidP="00BC6B1E">
            <w:pPr>
              <w:rPr>
                <w:i/>
                <w:color w:val="000000" w:themeColor="text1"/>
              </w:rPr>
            </w:pPr>
            <w:r w:rsidRPr="00AA7C08">
              <w:rPr>
                <w:i/>
                <w:color w:val="000000" w:themeColor="text1"/>
              </w:rPr>
              <w:t>Staff not aware of their obligations when recording personal data</w:t>
            </w:r>
            <w:r w:rsidRPr="00BC04A4">
              <w:rPr>
                <w:i/>
                <w:color w:val="000000" w:themeColor="text1"/>
              </w:rPr>
              <w:t>.</w:t>
            </w:r>
          </w:p>
          <w:p w14:paraId="4B4D7232" w14:textId="77777777" w:rsidR="005B2B34" w:rsidRPr="00BC04A4" w:rsidRDefault="005B2B34" w:rsidP="00BC6B1E">
            <w:pPr>
              <w:rPr>
                <w:i/>
                <w:color w:val="000000" w:themeColor="text1"/>
              </w:rPr>
            </w:pPr>
          </w:p>
        </w:tc>
        <w:tc>
          <w:tcPr>
            <w:tcW w:w="567" w:type="dxa"/>
            <w:textDirection w:val="btLr"/>
          </w:tcPr>
          <w:p w14:paraId="19497B9C" w14:textId="77777777" w:rsidR="005B2B34" w:rsidRPr="00BC04A4" w:rsidRDefault="00E500BB" w:rsidP="00E500BB">
            <w:pPr>
              <w:ind w:left="113" w:right="113"/>
              <w:jc w:val="center"/>
              <w:rPr>
                <w:i/>
                <w:color w:val="000000" w:themeColor="text1"/>
              </w:rPr>
            </w:pPr>
            <w:r>
              <w:rPr>
                <w:i/>
                <w:color w:val="000000" w:themeColor="text1"/>
              </w:rPr>
              <w:t>Medium</w:t>
            </w:r>
          </w:p>
        </w:tc>
        <w:tc>
          <w:tcPr>
            <w:tcW w:w="567" w:type="dxa"/>
            <w:textDirection w:val="btLr"/>
          </w:tcPr>
          <w:p w14:paraId="7E177962" w14:textId="77777777" w:rsidR="005B2B34" w:rsidRPr="00BC04A4" w:rsidRDefault="00E500BB" w:rsidP="00E500BB">
            <w:pPr>
              <w:ind w:left="113" w:right="113"/>
              <w:jc w:val="center"/>
              <w:rPr>
                <w:i/>
                <w:color w:val="000000" w:themeColor="text1"/>
              </w:rPr>
            </w:pPr>
            <w:r>
              <w:rPr>
                <w:i/>
                <w:color w:val="000000" w:themeColor="text1"/>
              </w:rPr>
              <w:t>High</w:t>
            </w:r>
          </w:p>
        </w:tc>
        <w:tc>
          <w:tcPr>
            <w:tcW w:w="709" w:type="dxa"/>
            <w:textDirection w:val="btLr"/>
          </w:tcPr>
          <w:p w14:paraId="05FAD91F" w14:textId="77777777" w:rsidR="005B2B34" w:rsidRPr="006F4CE6" w:rsidRDefault="00E500BB" w:rsidP="00E500BB">
            <w:pPr>
              <w:ind w:left="113" w:right="113"/>
              <w:jc w:val="center"/>
              <w:rPr>
                <w:b/>
                <w:i/>
                <w:color w:val="000000" w:themeColor="text1"/>
              </w:rPr>
            </w:pPr>
            <w:r>
              <w:rPr>
                <w:b/>
                <w:i/>
                <w:color w:val="000000" w:themeColor="text1"/>
              </w:rPr>
              <w:t>High</w:t>
            </w:r>
          </w:p>
        </w:tc>
        <w:tc>
          <w:tcPr>
            <w:tcW w:w="2268" w:type="dxa"/>
          </w:tcPr>
          <w:p w14:paraId="71A582D8" w14:textId="77777777" w:rsidR="005B2B34" w:rsidRPr="00AA7C08" w:rsidRDefault="005B2B34" w:rsidP="00BC6B1E">
            <w:pPr>
              <w:rPr>
                <w:i/>
                <w:color w:val="000000" w:themeColor="text1"/>
              </w:rPr>
            </w:pPr>
            <w:r w:rsidRPr="00AA7C08">
              <w:rPr>
                <w:i/>
                <w:color w:val="000000" w:themeColor="text1"/>
              </w:rPr>
              <w:t>All staff to undertake GDPR e-learning</w:t>
            </w:r>
            <w:r>
              <w:rPr>
                <w:i/>
                <w:color w:val="000000" w:themeColor="text1"/>
              </w:rPr>
              <w:t>.</w:t>
            </w:r>
          </w:p>
          <w:p w14:paraId="0E482089" w14:textId="77777777" w:rsidR="005B2B34" w:rsidRPr="00BC04A4" w:rsidRDefault="005B2B34" w:rsidP="00BC6B1E">
            <w:pPr>
              <w:rPr>
                <w:i/>
                <w:color w:val="000000" w:themeColor="text1"/>
              </w:rPr>
            </w:pPr>
            <w:r w:rsidRPr="00AA7C08">
              <w:rPr>
                <w:i/>
                <w:color w:val="000000" w:themeColor="text1"/>
              </w:rPr>
              <w:t>Training guides will be provided to all staff involved in the process</w:t>
            </w:r>
            <w:r w:rsidRPr="00BC04A4">
              <w:rPr>
                <w:i/>
                <w:color w:val="000000" w:themeColor="text1"/>
              </w:rPr>
              <w:t>.</w:t>
            </w:r>
          </w:p>
        </w:tc>
        <w:tc>
          <w:tcPr>
            <w:tcW w:w="850" w:type="dxa"/>
            <w:textDirection w:val="btLr"/>
          </w:tcPr>
          <w:p w14:paraId="50E23AE6" w14:textId="77777777" w:rsidR="005B2B34" w:rsidRPr="00BC04A4" w:rsidRDefault="00E500BB" w:rsidP="00E500BB">
            <w:pPr>
              <w:ind w:left="113" w:right="113"/>
              <w:jc w:val="center"/>
              <w:rPr>
                <w:i/>
                <w:color w:val="000000" w:themeColor="text1"/>
              </w:rPr>
            </w:pPr>
            <w:r>
              <w:rPr>
                <w:i/>
                <w:color w:val="000000" w:themeColor="text1"/>
              </w:rPr>
              <w:t>Medium</w:t>
            </w:r>
          </w:p>
        </w:tc>
        <w:tc>
          <w:tcPr>
            <w:tcW w:w="1021" w:type="dxa"/>
          </w:tcPr>
          <w:p w14:paraId="531AFC2B" w14:textId="77777777" w:rsidR="005B2B34" w:rsidRPr="00BC04A4" w:rsidRDefault="005B2B34" w:rsidP="00BC6B1E">
            <w:pPr>
              <w:rPr>
                <w:i/>
                <w:color w:val="000000" w:themeColor="text1"/>
              </w:rPr>
            </w:pPr>
            <w:r>
              <w:rPr>
                <w:i/>
                <w:color w:val="000000" w:themeColor="text1"/>
              </w:rPr>
              <w:t>Educ.</w:t>
            </w:r>
          </w:p>
        </w:tc>
        <w:tc>
          <w:tcPr>
            <w:tcW w:w="883" w:type="dxa"/>
          </w:tcPr>
          <w:p w14:paraId="592B9BFC" w14:textId="77777777" w:rsidR="005B2B34" w:rsidRPr="00BC04A4" w:rsidRDefault="005B2B34" w:rsidP="00BC6B1E">
            <w:pPr>
              <w:rPr>
                <w:i/>
                <w:color w:val="000000" w:themeColor="text1"/>
              </w:rPr>
            </w:pPr>
            <w:r>
              <w:rPr>
                <w:i/>
                <w:color w:val="000000" w:themeColor="text1"/>
              </w:rPr>
              <w:t>25/5/</w:t>
            </w:r>
            <w:r w:rsidRPr="00BC04A4">
              <w:rPr>
                <w:i/>
                <w:color w:val="000000" w:themeColor="text1"/>
              </w:rPr>
              <w:t>18</w:t>
            </w:r>
          </w:p>
        </w:tc>
      </w:tr>
      <w:tr w:rsidR="005B2B34" w:rsidRPr="00A8761C" w14:paraId="2093CA67" w14:textId="77777777" w:rsidTr="00971AEA">
        <w:tc>
          <w:tcPr>
            <w:tcW w:w="2518" w:type="dxa"/>
          </w:tcPr>
          <w:p w14:paraId="2503B197" w14:textId="447311C6" w:rsidR="005B2B34" w:rsidRPr="00971AEA" w:rsidRDefault="00494A11" w:rsidP="00BC6B1E">
            <w:pPr>
              <w:rPr>
                <w:color w:val="E36C0A" w:themeColor="accent6" w:themeShade="BF"/>
              </w:rPr>
            </w:pPr>
            <w:r w:rsidRPr="00971AEA">
              <w:rPr>
                <w:color w:val="E36C0A" w:themeColor="accent6" w:themeShade="BF"/>
              </w:rPr>
              <w:t xml:space="preserve">Consent is not actively managed </w:t>
            </w:r>
          </w:p>
        </w:tc>
        <w:tc>
          <w:tcPr>
            <w:tcW w:w="567" w:type="dxa"/>
          </w:tcPr>
          <w:p w14:paraId="38288749" w14:textId="0CCF62F4" w:rsidR="005B2B34" w:rsidRPr="00971AEA" w:rsidRDefault="00494A11" w:rsidP="00BC6B1E">
            <w:pPr>
              <w:rPr>
                <w:color w:val="E36C0A" w:themeColor="accent6" w:themeShade="BF"/>
              </w:rPr>
            </w:pPr>
            <w:r w:rsidRPr="00971AEA">
              <w:rPr>
                <w:color w:val="E36C0A" w:themeColor="accent6" w:themeShade="BF"/>
              </w:rPr>
              <w:t>L</w:t>
            </w:r>
          </w:p>
        </w:tc>
        <w:tc>
          <w:tcPr>
            <w:tcW w:w="567" w:type="dxa"/>
          </w:tcPr>
          <w:p w14:paraId="20BD9A1A" w14:textId="7E140375" w:rsidR="005B2B34" w:rsidRPr="00971AEA" w:rsidRDefault="00494A11" w:rsidP="00BC6B1E">
            <w:pPr>
              <w:rPr>
                <w:color w:val="E36C0A" w:themeColor="accent6" w:themeShade="BF"/>
              </w:rPr>
            </w:pPr>
            <w:r w:rsidRPr="00971AEA">
              <w:rPr>
                <w:color w:val="E36C0A" w:themeColor="accent6" w:themeShade="BF"/>
              </w:rPr>
              <w:t>M</w:t>
            </w:r>
          </w:p>
        </w:tc>
        <w:tc>
          <w:tcPr>
            <w:tcW w:w="709" w:type="dxa"/>
          </w:tcPr>
          <w:p w14:paraId="0C136CF1" w14:textId="56866D51" w:rsidR="005B2B34" w:rsidRPr="00971AEA" w:rsidRDefault="00494A11" w:rsidP="00BC6B1E">
            <w:pPr>
              <w:rPr>
                <w:b/>
                <w:color w:val="E36C0A" w:themeColor="accent6" w:themeShade="BF"/>
              </w:rPr>
            </w:pPr>
            <w:r w:rsidRPr="00971AEA">
              <w:rPr>
                <w:b/>
                <w:color w:val="E36C0A" w:themeColor="accent6" w:themeShade="BF"/>
              </w:rPr>
              <w:t>M</w:t>
            </w:r>
          </w:p>
        </w:tc>
        <w:tc>
          <w:tcPr>
            <w:tcW w:w="2268" w:type="dxa"/>
          </w:tcPr>
          <w:p w14:paraId="0A392C6A" w14:textId="3CDD824B" w:rsidR="005B2B34" w:rsidRPr="00971AEA" w:rsidRDefault="00971AEA" w:rsidP="00971AEA">
            <w:pPr>
              <w:rPr>
                <w:color w:val="E36C0A" w:themeColor="accent6" w:themeShade="BF"/>
              </w:rPr>
            </w:pPr>
            <w:r w:rsidRPr="00971AEA">
              <w:rPr>
                <w:color w:val="E36C0A" w:themeColor="accent6" w:themeShade="BF"/>
              </w:rPr>
              <w:t>The Learning Estate m</w:t>
            </w:r>
            <w:r w:rsidR="00494A11" w:rsidRPr="00971AEA">
              <w:rPr>
                <w:color w:val="E36C0A" w:themeColor="accent6" w:themeShade="BF"/>
              </w:rPr>
              <w:t>ailbox is checked daily</w:t>
            </w:r>
            <w:r w:rsidRPr="00971AEA">
              <w:rPr>
                <w:color w:val="E36C0A" w:themeColor="accent6" w:themeShade="BF"/>
              </w:rPr>
              <w:t>. A procedure document will be drafted to manage updating the consents spreadsheet with additions/</w:t>
            </w:r>
            <w:proofErr w:type="spellStart"/>
            <w:r w:rsidRPr="00971AEA">
              <w:rPr>
                <w:color w:val="E36C0A" w:themeColor="accent6" w:themeShade="BF"/>
              </w:rPr>
              <w:t>withdrawals</w:t>
            </w:r>
            <w:r w:rsidRPr="00971AEA">
              <w:rPr>
                <w:color w:val="E36C0A" w:themeColor="accent6" w:themeShade="BF"/>
              </w:rPr>
              <w:lastRenderedPageBreak/>
              <w:t>and</w:t>
            </w:r>
            <w:proofErr w:type="spellEnd"/>
            <w:r w:rsidRPr="00971AEA">
              <w:rPr>
                <w:color w:val="E36C0A" w:themeColor="accent6" w:themeShade="BF"/>
              </w:rPr>
              <w:t xml:space="preserve"> annual consent reviews. </w:t>
            </w:r>
          </w:p>
        </w:tc>
        <w:tc>
          <w:tcPr>
            <w:tcW w:w="850" w:type="dxa"/>
          </w:tcPr>
          <w:p w14:paraId="290583F9" w14:textId="256288F1" w:rsidR="005B2B34" w:rsidRPr="00971AEA" w:rsidRDefault="00494A11" w:rsidP="00BC6B1E">
            <w:pPr>
              <w:rPr>
                <w:color w:val="E36C0A" w:themeColor="accent6" w:themeShade="BF"/>
              </w:rPr>
            </w:pPr>
            <w:r w:rsidRPr="00971AEA">
              <w:rPr>
                <w:color w:val="E36C0A" w:themeColor="accent6" w:themeShade="BF"/>
              </w:rPr>
              <w:lastRenderedPageBreak/>
              <w:t>L</w:t>
            </w:r>
          </w:p>
        </w:tc>
        <w:tc>
          <w:tcPr>
            <w:tcW w:w="1021" w:type="dxa"/>
          </w:tcPr>
          <w:p w14:paraId="68F21D90" w14:textId="656B8AD5" w:rsidR="005B2B34" w:rsidRPr="00971AEA" w:rsidRDefault="00494A11" w:rsidP="00BC6B1E">
            <w:pPr>
              <w:rPr>
                <w:color w:val="E36C0A" w:themeColor="accent6" w:themeShade="BF"/>
              </w:rPr>
            </w:pPr>
            <w:r w:rsidRPr="00971AEA">
              <w:rPr>
                <w:color w:val="E36C0A" w:themeColor="accent6" w:themeShade="BF"/>
              </w:rPr>
              <w:t>Learning Estates Team</w:t>
            </w:r>
          </w:p>
        </w:tc>
        <w:tc>
          <w:tcPr>
            <w:tcW w:w="883" w:type="dxa"/>
          </w:tcPr>
          <w:p w14:paraId="13C326F3" w14:textId="5CCECD2F" w:rsidR="005B2B34" w:rsidRPr="00971AEA" w:rsidRDefault="00494A11" w:rsidP="00BC6B1E">
            <w:pPr>
              <w:rPr>
                <w:color w:val="E36C0A" w:themeColor="accent6" w:themeShade="BF"/>
              </w:rPr>
            </w:pPr>
            <w:r w:rsidRPr="00971AEA">
              <w:rPr>
                <w:color w:val="E36C0A" w:themeColor="accent6" w:themeShade="BF"/>
              </w:rPr>
              <w:t>07/09/23</w:t>
            </w:r>
          </w:p>
        </w:tc>
      </w:tr>
      <w:tr w:rsidR="005B2B34" w:rsidRPr="00A8761C" w14:paraId="4853B841" w14:textId="77777777" w:rsidTr="00971AEA">
        <w:tc>
          <w:tcPr>
            <w:tcW w:w="2518" w:type="dxa"/>
          </w:tcPr>
          <w:p w14:paraId="50125231" w14:textId="69E9A820" w:rsidR="005B2B34" w:rsidRPr="00E133B1" w:rsidRDefault="00494A11" w:rsidP="00971AEA">
            <w:pPr>
              <w:rPr>
                <w:color w:val="E36C0A" w:themeColor="accent6" w:themeShade="BF"/>
              </w:rPr>
            </w:pPr>
            <w:r w:rsidRPr="00E133B1">
              <w:rPr>
                <w:color w:val="E36C0A" w:themeColor="accent6" w:themeShade="BF"/>
              </w:rPr>
              <w:t xml:space="preserve">Paper copies </w:t>
            </w:r>
            <w:r w:rsidR="00971AEA" w:rsidRPr="00E133B1">
              <w:rPr>
                <w:color w:val="E36C0A" w:themeColor="accent6" w:themeShade="BF"/>
              </w:rPr>
              <w:t xml:space="preserve">of forms/surveys </w:t>
            </w:r>
            <w:r w:rsidRPr="00E133B1">
              <w:rPr>
                <w:color w:val="E36C0A" w:themeColor="accent6" w:themeShade="BF"/>
              </w:rPr>
              <w:t>not securely managed</w:t>
            </w:r>
          </w:p>
        </w:tc>
        <w:tc>
          <w:tcPr>
            <w:tcW w:w="567" w:type="dxa"/>
          </w:tcPr>
          <w:p w14:paraId="5A25747A" w14:textId="449F12F2" w:rsidR="005B2B34" w:rsidRPr="00E133B1" w:rsidRDefault="00E133B1" w:rsidP="00BC6B1E">
            <w:pPr>
              <w:rPr>
                <w:color w:val="E36C0A" w:themeColor="accent6" w:themeShade="BF"/>
              </w:rPr>
            </w:pPr>
            <w:r w:rsidRPr="00E133B1">
              <w:rPr>
                <w:color w:val="E36C0A" w:themeColor="accent6" w:themeShade="BF"/>
              </w:rPr>
              <w:t>L</w:t>
            </w:r>
          </w:p>
        </w:tc>
        <w:tc>
          <w:tcPr>
            <w:tcW w:w="567" w:type="dxa"/>
          </w:tcPr>
          <w:p w14:paraId="09B8D95D" w14:textId="65F74D5F" w:rsidR="005B2B34" w:rsidRPr="00E133B1" w:rsidRDefault="00494A11" w:rsidP="00BC6B1E">
            <w:pPr>
              <w:rPr>
                <w:color w:val="E36C0A" w:themeColor="accent6" w:themeShade="BF"/>
              </w:rPr>
            </w:pPr>
            <w:r w:rsidRPr="00E133B1">
              <w:rPr>
                <w:color w:val="E36C0A" w:themeColor="accent6" w:themeShade="BF"/>
              </w:rPr>
              <w:t>M</w:t>
            </w:r>
          </w:p>
        </w:tc>
        <w:tc>
          <w:tcPr>
            <w:tcW w:w="709" w:type="dxa"/>
          </w:tcPr>
          <w:p w14:paraId="78BEFD2A" w14:textId="739EC5A9" w:rsidR="005B2B34" w:rsidRPr="00E133B1" w:rsidRDefault="00E133B1" w:rsidP="00BC6B1E">
            <w:pPr>
              <w:rPr>
                <w:b/>
                <w:color w:val="E36C0A" w:themeColor="accent6" w:themeShade="BF"/>
              </w:rPr>
            </w:pPr>
            <w:r w:rsidRPr="00E133B1">
              <w:rPr>
                <w:b/>
                <w:color w:val="E36C0A" w:themeColor="accent6" w:themeShade="BF"/>
              </w:rPr>
              <w:t>M</w:t>
            </w:r>
          </w:p>
        </w:tc>
        <w:tc>
          <w:tcPr>
            <w:tcW w:w="2268" w:type="dxa"/>
          </w:tcPr>
          <w:p w14:paraId="27A76422" w14:textId="1AC9AD89" w:rsidR="005B2B34" w:rsidRPr="00E133B1" w:rsidRDefault="00E133B1" w:rsidP="00E133B1">
            <w:pPr>
              <w:rPr>
                <w:color w:val="E36C0A" w:themeColor="accent6" w:themeShade="BF"/>
              </w:rPr>
            </w:pPr>
            <w:r w:rsidRPr="00E133B1">
              <w:rPr>
                <w:color w:val="E36C0A" w:themeColor="accent6" w:themeShade="BF"/>
              </w:rPr>
              <w:t xml:space="preserve">A note to be added to procedure document to cover the process of securing these in a locked bag at in- person events. Timescales for adding the data on these to shared drive and spreadsheet, so hard copies can be securely destroyed to be added to procedure document.  </w:t>
            </w:r>
          </w:p>
        </w:tc>
        <w:tc>
          <w:tcPr>
            <w:tcW w:w="850" w:type="dxa"/>
          </w:tcPr>
          <w:p w14:paraId="49206A88" w14:textId="1CB71119" w:rsidR="005B2B34" w:rsidRPr="00E133B1" w:rsidRDefault="00E133B1" w:rsidP="00BC6B1E">
            <w:pPr>
              <w:rPr>
                <w:color w:val="E36C0A" w:themeColor="accent6" w:themeShade="BF"/>
              </w:rPr>
            </w:pPr>
            <w:r w:rsidRPr="00E133B1">
              <w:rPr>
                <w:color w:val="E36C0A" w:themeColor="accent6" w:themeShade="BF"/>
              </w:rPr>
              <w:t>L</w:t>
            </w:r>
          </w:p>
        </w:tc>
        <w:tc>
          <w:tcPr>
            <w:tcW w:w="1021" w:type="dxa"/>
          </w:tcPr>
          <w:p w14:paraId="67B7A70C" w14:textId="108BEBC2" w:rsidR="005B2B34" w:rsidRPr="00E133B1" w:rsidRDefault="00E133B1" w:rsidP="00BC6B1E">
            <w:pPr>
              <w:rPr>
                <w:color w:val="E36C0A" w:themeColor="accent6" w:themeShade="BF"/>
              </w:rPr>
            </w:pPr>
            <w:r w:rsidRPr="00E133B1">
              <w:rPr>
                <w:color w:val="E36C0A" w:themeColor="accent6" w:themeShade="BF"/>
              </w:rPr>
              <w:t>Learning Estates Team</w:t>
            </w:r>
          </w:p>
        </w:tc>
        <w:tc>
          <w:tcPr>
            <w:tcW w:w="883" w:type="dxa"/>
          </w:tcPr>
          <w:p w14:paraId="71887C79" w14:textId="423E738D" w:rsidR="005B2B34" w:rsidRPr="00A8761C" w:rsidRDefault="00E133B1" w:rsidP="00BC6B1E">
            <w:pPr>
              <w:rPr>
                <w:color w:val="000000" w:themeColor="text1"/>
              </w:rPr>
            </w:pPr>
            <w:r w:rsidRPr="00971AEA">
              <w:rPr>
                <w:color w:val="E36C0A" w:themeColor="accent6" w:themeShade="BF"/>
              </w:rPr>
              <w:t>07/09/23</w:t>
            </w:r>
          </w:p>
        </w:tc>
      </w:tr>
      <w:tr w:rsidR="005B2B34" w:rsidRPr="00A8761C" w14:paraId="3B7FD67C" w14:textId="77777777" w:rsidTr="00971AEA">
        <w:tc>
          <w:tcPr>
            <w:tcW w:w="2518" w:type="dxa"/>
          </w:tcPr>
          <w:p w14:paraId="38D6B9B6" w14:textId="77777777" w:rsidR="005B2B34" w:rsidRPr="00A8761C" w:rsidRDefault="005B2B34" w:rsidP="00BC6B1E">
            <w:pPr>
              <w:rPr>
                <w:color w:val="000000" w:themeColor="text1"/>
              </w:rPr>
            </w:pPr>
          </w:p>
        </w:tc>
        <w:tc>
          <w:tcPr>
            <w:tcW w:w="567" w:type="dxa"/>
          </w:tcPr>
          <w:p w14:paraId="22F860BB" w14:textId="77777777" w:rsidR="005B2B34" w:rsidRPr="00A8761C" w:rsidRDefault="005B2B34" w:rsidP="00BC6B1E">
            <w:pPr>
              <w:rPr>
                <w:color w:val="000000" w:themeColor="text1"/>
              </w:rPr>
            </w:pPr>
          </w:p>
        </w:tc>
        <w:tc>
          <w:tcPr>
            <w:tcW w:w="567" w:type="dxa"/>
          </w:tcPr>
          <w:p w14:paraId="698536F5" w14:textId="77777777" w:rsidR="005B2B34" w:rsidRPr="00A8761C" w:rsidRDefault="005B2B34" w:rsidP="00BC6B1E">
            <w:pPr>
              <w:rPr>
                <w:color w:val="000000" w:themeColor="text1"/>
              </w:rPr>
            </w:pPr>
          </w:p>
        </w:tc>
        <w:tc>
          <w:tcPr>
            <w:tcW w:w="709" w:type="dxa"/>
          </w:tcPr>
          <w:p w14:paraId="7BC1BAF2" w14:textId="77777777" w:rsidR="005B2B34" w:rsidRPr="006F4CE6" w:rsidRDefault="005B2B34" w:rsidP="00BC6B1E">
            <w:pPr>
              <w:rPr>
                <w:b/>
                <w:color w:val="000000" w:themeColor="text1"/>
              </w:rPr>
            </w:pPr>
          </w:p>
        </w:tc>
        <w:tc>
          <w:tcPr>
            <w:tcW w:w="2268" w:type="dxa"/>
          </w:tcPr>
          <w:p w14:paraId="61C988F9" w14:textId="77777777" w:rsidR="005B2B34" w:rsidRPr="00A8761C" w:rsidRDefault="005B2B34" w:rsidP="00BC6B1E">
            <w:pPr>
              <w:rPr>
                <w:color w:val="000000" w:themeColor="text1"/>
              </w:rPr>
            </w:pPr>
          </w:p>
        </w:tc>
        <w:tc>
          <w:tcPr>
            <w:tcW w:w="850" w:type="dxa"/>
          </w:tcPr>
          <w:p w14:paraId="3B22BB7D" w14:textId="77777777" w:rsidR="005B2B34" w:rsidRPr="00A8761C" w:rsidRDefault="005B2B34" w:rsidP="00BC6B1E">
            <w:pPr>
              <w:rPr>
                <w:color w:val="000000" w:themeColor="text1"/>
              </w:rPr>
            </w:pPr>
          </w:p>
        </w:tc>
        <w:tc>
          <w:tcPr>
            <w:tcW w:w="1021" w:type="dxa"/>
          </w:tcPr>
          <w:p w14:paraId="17B246DD" w14:textId="77777777" w:rsidR="005B2B34" w:rsidRPr="00A8761C" w:rsidRDefault="005B2B34" w:rsidP="00BC6B1E">
            <w:pPr>
              <w:rPr>
                <w:color w:val="000000" w:themeColor="text1"/>
              </w:rPr>
            </w:pPr>
          </w:p>
        </w:tc>
        <w:tc>
          <w:tcPr>
            <w:tcW w:w="883" w:type="dxa"/>
          </w:tcPr>
          <w:p w14:paraId="6BF89DA3" w14:textId="77777777" w:rsidR="005B2B34" w:rsidRPr="00A8761C" w:rsidRDefault="005B2B34" w:rsidP="00BC6B1E">
            <w:pPr>
              <w:rPr>
                <w:color w:val="000000" w:themeColor="text1"/>
              </w:rPr>
            </w:pPr>
          </w:p>
        </w:tc>
      </w:tr>
      <w:tr w:rsidR="005B2B34" w:rsidRPr="00A8761C" w14:paraId="5C3E0E74" w14:textId="77777777" w:rsidTr="00971AEA">
        <w:tc>
          <w:tcPr>
            <w:tcW w:w="2518" w:type="dxa"/>
          </w:tcPr>
          <w:p w14:paraId="66A1FAB9" w14:textId="77777777" w:rsidR="005B2B34" w:rsidRPr="00A8761C" w:rsidRDefault="005B2B34" w:rsidP="00BC6B1E">
            <w:pPr>
              <w:rPr>
                <w:color w:val="000000" w:themeColor="text1"/>
              </w:rPr>
            </w:pPr>
          </w:p>
        </w:tc>
        <w:tc>
          <w:tcPr>
            <w:tcW w:w="567" w:type="dxa"/>
          </w:tcPr>
          <w:p w14:paraId="76BB753C" w14:textId="77777777" w:rsidR="005B2B34" w:rsidRPr="00A8761C" w:rsidRDefault="005B2B34" w:rsidP="00BC6B1E">
            <w:pPr>
              <w:rPr>
                <w:color w:val="000000" w:themeColor="text1"/>
              </w:rPr>
            </w:pPr>
          </w:p>
        </w:tc>
        <w:tc>
          <w:tcPr>
            <w:tcW w:w="567" w:type="dxa"/>
          </w:tcPr>
          <w:p w14:paraId="513DA1E0" w14:textId="77777777" w:rsidR="005B2B34" w:rsidRPr="00A8761C" w:rsidRDefault="005B2B34" w:rsidP="00BC6B1E">
            <w:pPr>
              <w:rPr>
                <w:color w:val="000000" w:themeColor="text1"/>
              </w:rPr>
            </w:pPr>
          </w:p>
        </w:tc>
        <w:tc>
          <w:tcPr>
            <w:tcW w:w="709" w:type="dxa"/>
          </w:tcPr>
          <w:p w14:paraId="75CAC6F5" w14:textId="77777777" w:rsidR="005B2B34" w:rsidRPr="006F4CE6" w:rsidRDefault="005B2B34" w:rsidP="00BC6B1E">
            <w:pPr>
              <w:rPr>
                <w:b/>
                <w:color w:val="000000" w:themeColor="text1"/>
              </w:rPr>
            </w:pPr>
          </w:p>
        </w:tc>
        <w:tc>
          <w:tcPr>
            <w:tcW w:w="2268" w:type="dxa"/>
          </w:tcPr>
          <w:p w14:paraId="66060428" w14:textId="77777777" w:rsidR="005B2B34" w:rsidRPr="00A8761C" w:rsidRDefault="005B2B34" w:rsidP="00BC6B1E">
            <w:pPr>
              <w:rPr>
                <w:color w:val="000000" w:themeColor="text1"/>
              </w:rPr>
            </w:pPr>
          </w:p>
        </w:tc>
        <w:tc>
          <w:tcPr>
            <w:tcW w:w="850" w:type="dxa"/>
          </w:tcPr>
          <w:p w14:paraId="1D0656FE" w14:textId="77777777" w:rsidR="005B2B34" w:rsidRPr="00A8761C" w:rsidRDefault="005B2B34" w:rsidP="00BC6B1E">
            <w:pPr>
              <w:rPr>
                <w:color w:val="000000" w:themeColor="text1"/>
              </w:rPr>
            </w:pPr>
          </w:p>
        </w:tc>
        <w:tc>
          <w:tcPr>
            <w:tcW w:w="1021" w:type="dxa"/>
          </w:tcPr>
          <w:p w14:paraId="7B37605A" w14:textId="77777777" w:rsidR="005B2B34" w:rsidRPr="00A8761C" w:rsidRDefault="005B2B34" w:rsidP="00BC6B1E">
            <w:pPr>
              <w:rPr>
                <w:color w:val="000000" w:themeColor="text1"/>
              </w:rPr>
            </w:pPr>
          </w:p>
        </w:tc>
        <w:tc>
          <w:tcPr>
            <w:tcW w:w="883" w:type="dxa"/>
          </w:tcPr>
          <w:p w14:paraId="394798F2" w14:textId="77777777" w:rsidR="005B2B34" w:rsidRPr="00A8761C" w:rsidRDefault="005B2B34" w:rsidP="00BC6B1E">
            <w:pPr>
              <w:rPr>
                <w:color w:val="000000" w:themeColor="text1"/>
              </w:rPr>
            </w:pPr>
          </w:p>
        </w:tc>
      </w:tr>
      <w:tr w:rsidR="005B2B34" w:rsidRPr="00A8761C" w14:paraId="3889A505" w14:textId="77777777" w:rsidTr="00971AEA">
        <w:tc>
          <w:tcPr>
            <w:tcW w:w="2518" w:type="dxa"/>
          </w:tcPr>
          <w:p w14:paraId="29079D35" w14:textId="77777777" w:rsidR="005B2B34" w:rsidRPr="00A8761C" w:rsidRDefault="005B2B34" w:rsidP="00BC6B1E">
            <w:pPr>
              <w:rPr>
                <w:color w:val="000000" w:themeColor="text1"/>
              </w:rPr>
            </w:pPr>
          </w:p>
        </w:tc>
        <w:tc>
          <w:tcPr>
            <w:tcW w:w="567" w:type="dxa"/>
          </w:tcPr>
          <w:p w14:paraId="17686DC7" w14:textId="77777777" w:rsidR="005B2B34" w:rsidRPr="00A8761C" w:rsidRDefault="005B2B34" w:rsidP="00BC6B1E">
            <w:pPr>
              <w:rPr>
                <w:color w:val="000000" w:themeColor="text1"/>
              </w:rPr>
            </w:pPr>
          </w:p>
        </w:tc>
        <w:tc>
          <w:tcPr>
            <w:tcW w:w="567" w:type="dxa"/>
          </w:tcPr>
          <w:p w14:paraId="53BD644D" w14:textId="77777777" w:rsidR="005B2B34" w:rsidRPr="00A8761C" w:rsidRDefault="005B2B34" w:rsidP="00BC6B1E">
            <w:pPr>
              <w:rPr>
                <w:color w:val="000000" w:themeColor="text1"/>
              </w:rPr>
            </w:pPr>
          </w:p>
        </w:tc>
        <w:tc>
          <w:tcPr>
            <w:tcW w:w="709" w:type="dxa"/>
          </w:tcPr>
          <w:p w14:paraId="1A3FAC43" w14:textId="77777777" w:rsidR="005B2B34" w:rsidRPr="006F4CE6" w:rsidRDefault="005B2B34" w:rsidP="00BC6B1E">
            <w:pPr>
              <w:rPr>
                <w:b/>
                <w:color w:val="000000" w:themeColor="text1"/>
              </w:rPr>
            </w:pPr>
          </w:p>
        </w:tc>
        <w:tc>
          <w:tcPr>
            <w:tcW w:w="2268" w:type="dxa"/>
          </w:tcPr>
          <w:p w14:paraId="2BBD94B2" w14:textId="77777777" w:rsidR="005B2B34" w:rsidRPr="00A8761C" w:rsidRDefault="005B2B34" w:rsidP="00BC6B1E">
            <w:pPr>
              <w:rPr>
                <w:color w:val="000000" w:themeColor="text1"/>
              </w:rPr>
            </w:pPr>
          </w:p>
        </w:tc>
        <w:tc>
          <w:tcPr>
            <w:tcW w:w="850" w:type="dxa"/>
          </w:tcPr>
          <w:p w14:paraId="5854DE7F" w14:textId="77777777" w:rsidR="005B2B34" w:rsidRPr="00A8761C" w:rsidRDefault="005B2B34" w:rsidP="00BC6B1E">
            <w:pPr>
              <w:rPr>
                <w:color w:val="000000" w:themeColor="text1"/>
              </w:rPr>
            </w:pPr>
          </w:p>
        </w:tc>
        <w:tc>
          <w:tcPr>
            <w:tcW w:w="1021" w:type="dxa"/>
          </w:tcPr>
          <w:p w14:paraId="2CA7ADD4" w14:textId="77777777" w:rsidR="005B2B34" w:rsidRPr="00A8761C" w:rsidRDefault="005B2B34" w:rsidP="00BC6B1E">
            <w:pPr>
              <w:rPr>
                <w:color w:val="000000" w:themeColor="text1"/>
              </w:rPr>
            </w:pPr>
          </w:p>
        </w:tc>
        <w:tc>
          <w:tcPr>
            <w:tcW w:w="883" w:type="dxa"/>
          </w:tcPr>
          <w:p w14:paraId="314EE24A" w14:textId="77777777" w:rsidR="005B2B34" w:rsidRPr="00A8761C" w:rsidRDefault="005B2B34" w:rsidP="00BC6B1E">
            <w:pPr>
              <w:rPr>
                <w:color w:val="000000" w:themeColor="text1"/>
              </w:rPr>
            </w:pPr>
          </w:p>
        </w:tc>
      </w:tr>
      <w:tr w:rsidR="005B2B34" w:rsidRPr="00A8761C" w14:paraId="76614669" w14:textId="77777777" w:rsidTr="00971AEA">
        <w:tc>
          <w:tcPr>
            <w:tcW w:w="2518" w:type="dxa"/>
          </w:tcPr>
          <w:p w14:paraId="57590049" w14:textId="77777777" w:rsidR="005B2B34" w:rsidRPr="00A8761C" w:rsidRDefault="005B2B34" w:rsidP="00BC6B1E">
            <w:pPr>
              <w:rPr>
                <w:color w:val="000000" w:themeColor="text1"/>
              </w:rPr>
            </w:pPr>
          </w:p>
        </w:tc>
        <w:tc>
          <w:tcPr>
            <w:tcW w:w="567" w:type="dxa"/>
          </w:tcPr>
          <w:p w14:paraId="0C5B615A" w14:textId="77777777" w:rsidR="005B2B34" w:rsidRPr="00A8761C" w:rsidRDefault="005B2B34" w:rsidP="00BC6B1E">
            <w:pPr>
              <w:rPr>
                <w:color w:val="000000" w:themeColor="text1"/>
              </w:rPr>
            </w:pPr>
          </w:p>
        </w:tc>
        <w:tc>
          <w:tcPr>
            <w:tcW w:w="567" w:type="dxa"/>
          </w:tcPr>
          <w:p w14:paraId="792F1AA2" w14:textId="77777777" w:rsidR="005B2B34" w:rsidRPr="00A8761C" w:rsidRDefault="005B2B34" w:rsidP="00BC6B1E">
            <w:pPr>
              <w:rPr>
                <w:color w:val="000000" w:themeColor="text1"/>
              </w:rPr>
            </w:pPr>
          </w:p>
        </w:tc>
        <w:tc>
          <w:tcPr>
            <w:tcW w:w="709" w:type="dxa"/>
          </w:tcPr>
          <w:p w14:paraId="1A499DFC" w14:textId="77777777" w:rsidR="005B2B34" w:rsidRPr="006F4CE6" w:rsidRDefault="005B2B34" w:rsidP="00BC6B1E">
            <w:pPr>
              <w:rPr>
                <w:b/>
                <w:color w:val="000000" w:themeColor="text1"/>
              </w:rPr>
            </w:pPr>
          </w:p>
        </w:tc>
        <w:tc>
          <w:tcPr>
            <w:tcW w:w="2268" w:type="dxa"/>
          </w:tcPr>
          <w:p w14:paraId="5E7E3C41" w14:textId="77777777" w:rsidR="005B2B34" w:rsidRPr="00A8761C" w:rsidRDefault="005B2B34" w:rsidP="00BC6B1E">
            <w:pPr>
              <w:rPr>
                <w:color w:val="000000" w:themeColor="text1"/>
              </w:rPr>
            </w:pPr>
          </w:p>
        </w:tc>
        <w:tc>
          <w:tcPr>
            <w:tcW w:w="850" w:type="dxa"/>
          </w:tcPr>
          <w:p w14:paraId="03F828E4" w14:textId="77777777" w:rsidR="005B2B34" w:rsidRPr="00A8761C" w:rsidRDefault="005B2B34" w:rsidP="00BC6B1E">
            <w:pPr>
              <w:rPr>
                <w:color w:val="000000" w:themeColor="text1"/>
              </w:rPr>
            </w:pPr>
          </w:p>
        </w:tc>
        <w:tc>
          <w:tcPr>
            <w:tcW w:w="1021" w:type="dxa"/>
          </w:tcPr>
          <w:p w14:paraId="2AC57CB0" w14:textId="77777777" w:rsidR="005B2B34" w:rsidRPr="00A8761C" w:rsidRDefault="005B2B34" w:rsidP="00BC6B1E">
            <w:pPr>
              <w:rPr>
                <w:color w:val="000000" w:themeColor="text1"/>
              </w:rPr>
            </w:pPr>
          </w:p>
        </w:tc>
        <w:tc>
          <w:tcPr>
            <w:tcW w:w="883" w:type="dxa"/>
          </w:tcPr>
          <w:p w14:paraId="5186B13D" w14:textId="77777777" w:rsidR="005B2B34" w:rsidRPr="00A8761C" w:rsidRDefault="005B2B34" w:rsidP="00BC6B1E">
            <w:pPr>
              <w:rPr>
                <w:color w:val="000000" w:themeColor="text1"/>
              </w:rPr>
            </w:pPr>
          </w:p>
        </w:tc>
      </w:tr>
    </w:tbl>
    <w:p w14:paraId="6C57C439" w14:textId="77777777" w:rsidR="005B2B34" w:rsidRDefault="005B2B34" w:rsidP="0065037B"/>
    <w:p w14:paraId="3D404BC9" w14:textId="77777777" w:rsidR="005B2B34" w:rsidRDefault="005B2B34">
      <w:pPr>
        <w:rPr>
          <w:rFonts w:asciiTheme="majorHAnsi" w:eastAsiaTheme="majorEastAsia" w:hAnsiTheme="majorHAnsi" w:cstheme="majorBidi"/>
          <w:b/>
          <w:bCs/>
          <w:color w:val="4F81BD" w:themeColor="accent1"/>
          <w:sz w:val="26"/>
          <w:szCs w:val="26"/>
        </w:rPr>
      </w:pPr>
      <w:r>
        <w:br w:type="page"/>
      </w:r>
    </w:p>
    <w:p w14:paraId="2E4B1D8C" w14:textId="7445A09A" w:rsidR="00747855" w:rsidRDefault="00EC23DF" w:rsidP="00002470">
      <w:pPr>
        <w:pStyle w:val="Heading1"/>
      </w:pPr>
      <w:bookmarkStart w:id="22" w:name="_Toc87877830"/>
      <w:r>
        <w:lastRenderedPageBreak/>
        <w:t xml:space="preserve">STEP </w:t>
      </w:r>
      <w:r w:rsidR="0033767E">
        <w:t>9</w:t>
      </w:r>
      <w:r w:rsidR="0065037B">
        <w:t xml:space="preserve">: </w:t>
      </w:r>
      <w:r w:rsidR="00B819B7">
        <w:t xml:space="preserve">DPO Advice and </w:t>
      </w:r>
      <w:r w:rsidR="0065037B">
        <w:t xml:space="preserve">Sign off </w:t>
      </w:r>
      <w:r w:rsidR="005B2B34">
        <w:t>(Brief and Full DPIA)</w:t>
      </w:r>
      <w:bookmarkEnd w:id="22"/>
    </w:p>
    <w:p w14:paraId="5B14C8B5" w14:textId="37244085" w:rsidR="00B059EC" w:rsidRDefault="005B2B34" w:rsidP="00B57713">
      <w:r>
        <w:t>Once you have completed this</w:t>
      </w:r>
      <w:r w:rsidR="00B059EC">
        <w:t xml:space="preserve"> DPIA, please return i</w:t>
      </w:r>
      <w:r w:rsidR="00CE78E6">
        <w:t>t</w:t>
      </w:r>
      <w:r w:rsidR="00B059EC">
        <w:t xml:space="preserve"> to the DPO.</w:t>
      </w:r>
    </w:p>
    <w:p w14:paraId="229FA946" w14:textId="77777777" w:rsidR="005B2B34" w:rsidRPr="009A451D" w:rsidRDefault="005B2B34" w:rsidP="005B2B34">
      <w:pPr>
        <w:rPr>
          <w:rFonts w:eastAsia="Verdana" w:cs="Arial"/>
        </w:rPr>
      </w:pPr>
      <w:r w:rsidRPr="009A451D">
        <w:rPr>
          <w:rFonts w:eastAsia="Verdana" w:cs="Arial"/>
        </w:rPr>
        <w:t>Residual risks accepted by: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21"/>
      </w:tblGrid>
      <w:tr w:rsidR="00EE6790" w:rsidRPr="0046351B" w14:paraId="39DC4A2D" w14:textId="77777777" w:rsidTr="00B57713">
        <w:trPr>
          <w:trHeight w:val="327"/>
        </w:trPr>
        <w:tc>
          <w:tcPr>
            <w:tcW w:w="2835" w:type="dxa"/>
            <w:tcBorders>
              <w:top w:val="single" w:sz="4" w:space="0" w:color="auto"/>
              <w:left w:val="single" w:sz="4" w:space="0" w:color="auto"/>
              <w:bottom w:val="single" w:sz="4" w:space="0" w:color="auto"/>
              <w:right w:val="single" w:sz="4" w:space="0" w:color="auto"/>
            </w:tcBorders>
          </w:tcPr>
          <w:p w14:paraId="5B1D98DF" w14:textId="77777777" w:rsidR="00EE6790" w:rsidRDefault="00EE6790" w:rsidP="00BC6B1E">
            <w:pPr>
              <w:spacing w:line="240" w:lineRule="auto"/>
            </w:pPr>
            <w:r>
              <w:t>Contact/Approver</w:t>
            </w:r>
            <w:r w:rsidR="00002470">
              <w:t>/Manager</w:t>
            </w:r>
          </w:p>
          <w:p w14:paraId="61319B8A" w14:textId="77777777" w:rsidR="00EE6790" w:rsidRDefault="00EE6790" w:rsidP="00BC6B1E">
            <w:pPr>
              <w:spacing w:line="240" w:lineRule="auto"/>
            </w:pPr>
          </w:p>
        </w:tc>
        <w:tc>
          <w:tcPr>
            <w:tcW w:w="6521" w:type="dxa"/>
            <w:tcBorders>
              <w:top w:val="single" w:sz="4" w:space="0" w:color="auto"/>
              <w:left w:val="single" w:sz="4" w:space="0" w:color="auto"/>
              <w:bottom w:val="single" w:sz="4" w:space="0" w:color="auto"/>
              <w:right w:val="single" w:sz="4" w:space="0" w:color="auto"/>
            </w:tcBorders>
          </w:tcPr>
          <w:p w14:paraId="5D4478A0" w14:textId="77777777" w:rsidR="00EE6790" w:rsidRDefault="00EE6790" w:rsidP="00BC6B1E">
            <w:pPr>
              <w:rPr>
                <w:color w:val="FF0000"/>
              </w:rPr>
            </w:pPr>
            <w:r>
              <w:rPr>
                <w:color w:val="FF0000"/>
              </w:rPr>
              <w:t>Name</w:t>
            </w:r>
          </w:p>
          <w:p w14:paraId="08C6B7B7" w14:textId="77777777" w:rsidR="00EE6790" w:rsidRDefault="00EE6790" w:rsidP="00BC6B1E">
            <w:pPr>
              <w:rPr>
                <w:color w:val="FF0000"/>
              </w:rPr>
            </w:pPr>
            <w:r>
              <w:rPr>
                <w:color w:val="FF0000"/>
              </w:rPr>
              <w:t xml:space="preserve">Role </w:t>
            </w:r>
          </w:p>
          <w:p w14:paraId="53370F93" w14:textId="77777777" w:rsidR="00EE6790" w:rsidRPr="0046351B" w:rsidRDefault="00EE6790" w:rsidP="00BC6B1E">
            <w:pPr>
              <w:rPr>
                <w:color w:val="FF0000"/>
              </w:rPr>
            </w:pPr>
            <w:r>
              <w:rPr>
                <w:color w:val="FF0000"/>
              </w:rPr>
              <w:t>Department</w:t>
            </w:r>
          </w:p>
        </w:tc>
      </w:tr>
      <w:tr w:rsidR="00EE6790" w14:paraId="0A685BBC" w14:textId="77777777" w:rsidTr="00B57713">
        <w:trPr>
          <w:trHeight w:val="327"/>
        </w:trPr>
        <w:tc>
          <w:tcPr>
            <w:tcW w:w="2835" w:type="dxa"/>
            <w:tcBorders>
              <w:top w:val="single" w:sz="4" w:space="0" w:color="auto"/>
              <w:left w:val="single" w:sz="4" w:space="0" w:color="auto"/>
              <w:bottom w:val="single" w:sz="4" w:space="0" w:color="auto"/>
              <w:right w:val="single" w:sz="4" w:space="0" w:color="auto"/>
            </w:tcBorders>
            <w:hideMark/>
          </w:tcPr>
          <w:p w14:paraId="0EA3B83E" w14:textId="77777777" w:rsidR="00EE6790" w:rsidRDefault="00EE6790" w:rsidP="00BC6B1E">
            <w:pPr>
              <w:spacing w:line="240" w:lineRule="auto"/>
            </w:pPr>
            <w:r>
              <w:t>DPIA Status</w:t>
            </w:r>
          </w:p>
        </w:tc>
        <w:tc>
          <w:tcPr>
            <w:tcW w:w="6521" w:type="dxa"/>
            <w:tcBorders>
              <w:top w:val="single" w:sz="4" w:space="0" w:color="auto"/>
              <w:left w:val="single" w:sz="4" w:space="0" w:color="auto"/>
              <w:bottom w:val="single" w:sz="4" w:space="0" w:color="auto"/>
              <w:right w:val="single" w:sz="4" w:space="0" w:color="auto"/>
            </w:tcBorders>
            <w:hideMark/>
          </w:tcPr>
          <w:p w14:paraId="1D769C8C" w14:textId="77777777" w:rsidR="00EE6790" w:rsidRDefault="00EE6790" w:rsidP="00BC6B1E">
            <w:pPr>
              <w:spacing w:line="240" w:lineRule="auto"/>
            </w:pPr>
            <w:r w:rsidRPr="0046351B">
              <w:rPr>
                <w:color w:val="FF0000"/>
              </w:rPr>
              <w:t>Draft/Final Version 0.0</w:t>
            </w:r>
          </w:p>
        </w:tc>
      </w:tr>
      <w:tr w:rsidR="00EE6790" w14:paraId="28FA3FB1" w14:textId="77777777" w:rsidTr="00B57713">
        <w:trPr>
          <w:trHeight w:val="347"/>
        </w:trPr>
        <w:tc>
          <w:tcPr>
            <w:tcW w:w="2835" w:type="dxa"/>
            <w:tcBorders>
              <w:top w:val="single" w:sz="4" w:space="0" w:color="auto"/>
              <w:left w:val="single" w:sz="4" w:space="0" w:color="auto"/>
              <w:bottom w:val="single" w:sz="4" w:space="0" w:color="auto"/>
              <w:right w:val="single" w:sz="4" w:space="0" w:color="auto"/>
            </w:tcBorders>
            <w:hideMark/>
          </w:tcPr>
          <w:p w14:paraId="7429D9BD" w14:textId="77777777" w:rsidR="00EE6790" w:rsidRDefault="00EE6790" w:rsidP="00BC6B1E">
            <w:pPr>
              <w:spacing w:line="240" w:lineRule="auto"/>
            </w:pPr>
            <w:r>
              <w:t>Date</w:t>
            </w:r>
          </w:p>
        </w:tc>
        <w:tc>
          <w:tcPr>
            <w:tcW w:w="6521" w:type="dxa"/>
            <w:tcBorders>
              <w:top w:val="single" w:sz="4" w:space="0" w:color="auto"/>
              <w:left w:val="single" w:sz="4" w:space="0" w:color="auto"/>
              <w:bottom w:val="single" w:sz="4" w:space="0" w:color="auto"/>
              <w:right w:val="single" w:sz="4" w:space="0" w:color="auto"/>
            </w:tcBorders>
            <w:hideMark/>
          </w:tcPr>
          <w:p w14:paraId="628747C3" w14:textId="61B51DA8" w:rsidR="00EE6790" w:rsidRDefault="00D054F5" w:rsidP="00BC6B1E">
            <w:pPr>
              <w:spacing w:line="240" w:lineRule="auto"/>
            </w:pPr>
            <w:r>
              <w:t>February 2022</w:t>
            </w:r>
          </w:p>
        </w:tc>
      </w:tr>
    </w:tbl>
    <w:p w14:paraId="5BA44AAA" w14:textId="77777777" w:rsidR="005B2B34" w:rsidRDefault="005B2B34" w:rsidP="005B2B34">
      <w:pPr>
        <w:rPr>
          <w:rFonts w:cs="Arial"/>
          <w:b/>
        </w:rPr>
      </w:pPr>
      <w:r w:rsidRPr="009A451D">
        <w:rPr>
          <w:rFonts w:cs="Arial"/>
          <w:b/>
        </w:rPr>
        <w:t>If there are any residual high risks, the</w:t>
      </w:r>
      <w:r w:rsidR="00EE6790">
        <w:rPr>
          <w:rFonts w:cs="Arial"/>
          <w:b/>
        </w:rPr>
        <w:t xml:space="preserve"> DPO must</w:t>
      </w:r>
      <w:r w:rsidRPr="009A451D">
        <w:rPr>
          <w:rFonts w:cs="Arial"/>
          <w:b/>
        </w:rPr>
        <w:t xml:space="preserve"> consult </w:t>
      </w:r>
      <w:r w:rsidR="00EE6790">
        <w:rPr>
          <w:rFonts w:cs="Arial"/>
          <w:b/>
        </w:rPr>
        <w:t xml:space="preserve">the ICO </w:t>
      </w:r>
      <w:r w:rsidRPr="009A451D">
        <w:rPr>
          <w:rFonts w:cs="Arial"/>
          <w:b/>
        </w:rPr>
        <w:t>before proceeding any further.</w:t>
      </w:r>
    </w:p>
    <w:p w14:paraId="31A560F4" w14:textId="77777777" w:rsidR="00EE6790" w:rsidRPr="009A451D" w:rsidRDefault="00EE6790" w:rsidP="005B2B34">
      <w:pPr>
        <w:rPr>
          <w:rFonts w:cs="Arial"/>
          <w:b/>
        </w:rPr>
      </w:pPr>
    </w:p>
    <w:p w14:paraId="536C9DA7" w14:textId="77777777" w:rsidR="005B2B34" w:rsidRDefault="005B2B34" w:rsidP="00EE6790">
      <w:pPr>
        <w:pStyle w:val="Heading3"/>
      </w:pPr>
      <w:bookmarkStart w:id="23" w:name="_Toc522002275"/>
      <w:bookmarkStart w:id="24" w:name="_Toc522114914"/>
      <w:r w:rsidRPr="009A451D">
        <w:t>DPO Advice:</w:t>
      </w:r>
      <w:bookmarkEnd w:id="23"/>
      <w:bookmarkEnd w:id="24"/>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3218"/>
        <w:gridCol w:w="4472"/>
      </w:tblGrid>
      <w:tr w:rsidR="00EE6790" w14:paraId="03165BBD" w14:textId="77777777" w:rsidTr="00B57713">
        <w:trPr>
          <w:trHeight w:val="327"/>
        </w:trPr>
        <w:tc>
          <w:tcPr>
            <w:tcW w:w="1666" w:type="dxa"/>
            <w:tcBorders>
              <w:top w:val="single" w:sz="4" w:space="0" w:color="auto"/>
              <w:left w:val="single" w:sz="4" w:space="0" w:color="auto"/>
              <w:bottom w:val="single" w:sz="4" w:space="0" w:color="auto"/>
              <w:right w:val="single" w:sz="4" w:space="0" w:color="auto"/>
            </w:tcBorders>
            <w:hideMark/>
          </w:tcPr>
          <w:p w14:paraId="5ED90B35" w14:textId="77777777" w:rsidR="00EE6790" w:rsidRDefault="00EE6790" w:rsidP="00BC6B1E">
            <w:pPr>
              <w:spacing w:line="240" w:lineRule="auto"/>
            </w:pPr>
            <w:r>
              <w:t>Name:</w:t>
            </w:r>
          </w:p>
        </w:tc>
        <w:tc>
          <w:tcPr>
            <w:tcW w:w="7690" w:type="dxa"/>
            <w:gridSpan w:val="2"/>
            <w:tcBorders>
              <w:top w:val="single" w:sz="4" w:space="0" w:color="auto"/>
              <w:left w:val="single" w:sz="4" w:space="0" w:color="auto"/>
              <w:bottom w:val="single" w:sz="4" w:space="0" w:color="auto"/>
              <w:right w:val="single" w:sz="4" w:space="0" w:color="auto"/>
            </w:tcBorders>
            <w:hideMark/>
          </w:tcPr>
          <w:p w14:paraId="79E6AC66" w14:textId="0FA944A8" w:rsidR="00EE6790" w:rsidRDefault="00EE6790" w:rsidP="00E133B1">
            <w:pPr>
              <w:spacing w:line="240" w:lineRule="auto"/>
            </w:pPr>
            <w:r>
              <w:t xml:space="preserve">Alison Morris, </w:t>
            </w:r>
            <w:r w:rsidR="00E133B1">
              <w:t>Information Governance Manager and Data Protection Officer</w:t>
            </w:r>
          </w:p>
        </w:tc>
      </w:tr>
      <w:tr w:rsidR="00EE6790" w14:paraId="2219C0FF" w14:textId="77777777" w:rsidTr="00B57713">
        <w:trPr>
          <w:trHeight w:val="327"/>
        </w:trPr>
        <w:tc>
          <w:tcPr>
            <w:tcW w:w="1666" w:type="dxa"/>
            <w:tcBorders>
              <w:top w:val="single" w:sz="4" w:space="0" w:color="auto"/>
              <w:left w:val="single" w:sz="4" w:space="0" w:color="auto"/>
              <w:bottom w:val="single" w:sz="4" w:space="0" w:color="auto"/>
              <w:right w:val="single" w:sz="4" w:space="0" w:color="auto"/>
            </w:tcBorders>
            <w:hideMark/>
          </w:tcPr>
          <w:p w14:paraId="3101716D" w14:textId="77777777" w:rsidR="00EE6790" w:rsidRDefault="00EE6790" w:rsidP="00BC6B1E">
            <w:pPr>
              <w:spacing w:line="240" w:lineRule="auto"/>
            </w:pPr>
            <w:r>
              <w:t>Date:</w:t>
            </w:r>
          </w:p>
        </w:tc>
        <w:tc>
          <w:tcPr>
            <w:tcW w:w="7690" w:type="dxa"/>
            <w:gridSpan w:val="2"/>
            <w:tcBorders>
              <w:top w:val="single" w:sz="4" w:space="0" w:color="auto"/>
              <w:left w:val="single" w:sz="4" w:space="0" w:color="auto"/>
              <w:bottom w:val="single" w:sz="4" w:space="0" w:color="auto"/>
              <w:right w:val="single" w:sz="4" w:space="0" w:color="auto"/>
            </w:tcBorders>
            <w:hideMark/>
          </w:tcPr>
          <w:p w14:paraId="49CD47B5" w14:textId="0EA46CEF" w:rsidR="00EE6790" w:rsidRDefault="00207634" w:rsidP="00BC6B1E">
            <w:r>
              <w:t>13</w:t>
            </w:r>
            <w:r w:rsidRPr="00207634">
              <w:rPr>
                <w:vertAlign w:val="superscript"/>
              </w:rPr>
              <w:t>th</w:t>
            </w:r>
            <w:r>
              <w:t xml:space="preserve"> </w:t>
            </w:r>
            <w:r w:rsidR="00E133B1">
              <w:t>September 2023</w:t>
            </w:r>
          </w:p>
        </w:tc>
      </w:tr>
      <w:tr w:rsidR="00EE6790" w14:paraId="4F2913D1" w14:textId="77777777" w:rsidTr="00B57713">
        <w:trPr>
          <w:trHeight w:val="327"/>
        </w:trPr>
        <w:tc>
          <w:tcPr>
            <w:tcW w:w="1666" w:type="dxa"/>
            <w:tcBorders>
              <w:top w:val="single" w:sz="4" w:space="0" w:color="auto"/>
              <w:left w:val="single" w:sz="4" w:space="0" w:color="auto"/>
              <w:bottom w:val="single" w:sz="4" w:space="0" w:color="auto"/>
              <w:right w:val="single" w:sz="4" w:space="0" w:color="auto"/>
            </w:tcBorders>
          </w:tcPr>
          <w:p w14:paraId="4505025D" w14:textId="77777777" w:rsidR="00EE6790" w:rsidRDefault="00EE6790" w:rsidP="00BC6B1E">
            <w:pPr>
              <w:spacing w:line="240" w:lineRule="auto"/>
            </w:pPr>
            <w:r>
              <w:t>Summary of Advice:</w:t>
            </w:r>
          </w:p>
        </w:tc>
        <w:tc>
          <w:tcPr>
            <w:tcW w:w="7690" w:type="dxa"/>
            <w:gridSpan w:val="2"/>
            <w:tcBorders>
              <w:top w:val="single" w:sz="4" w:space="0" w:color="auto"/>
              <w:left w:val="single" w:sz="4" w:space="0" w:color="auto"/>
              <w:bottom w:val="single" w:sz="4" w:space="0" w:color="auto"/>
              <w:right w:val="single" w:sz="4" w:space="0" w:color="auto"/>
            </w:tcBorders>
          </w:tcPr>
          <w:p w14:paraId="70DF735C" w14:textId="41067F49" w:rsidR="00EE6790" w:rsidRPr="00207634" w:rsidRDefault="00207634" w:rsidP="00BC6B1E">
            <w:pPr>
              <w:rPr>
                <w:color w:val="00B050"/>
              </w:rPr>
            </w:pPr>
            <w:r w:rsidRPr="00207634">
              <w:rPr>
                <w:color w:val="00B050"/>
              </w:rPr>
              <w:t>Fine to continue with caveats:</w:t>
            </w:r>
          </w:p>
          <w:p w14:paraId="6213AAE9" w14:textId="700AE2AE" w:rsidR="00207634" w:rsidRPr="00207634" w:rsidRDefault="00207634" w:rsidP="00207634">
            <w:pPr>
              <w:pStyle w:val="ListParagraph"/>
              <w:numPr>
                <w:ilvl w:val="0"/>
                <w:numId w:val="38"/>
              </w:numPr>
              <w:rPr>
                <w:color w:val="00B050"/>
              </w:rPr>
            </w:pPr>
            <w:r w:rsidRPr="00207634">
              <w:rPr>
                <w:color w:val="00B050"/>
              </w:rPr>
              <w:t>Retention to be discussed and added to the Retention Schedules</w:t>
            </w:r>
          </w:p>
          <w:p w14:paraId="6CA716DC" w14:textId="472296FF" w:rsidR="00207634" w:rsidRPr="00207634" w:rsidRDefault="00207634" w:rsidP="00207634">
            <w:pPr>
              <w:pStyle w:val="ListParagraph"/>
              <w:numPr>
                <w:ilvl w:val="0"/>
                <w:numId w:val="38"/>
              </w:numPr>
              <w:rPr>
                <w:color w:val="00B050"/>
              </w:rPr>
            </w:pPr>
            <w:r w:rsidRPr="00207634">
              <w:rPr>
                <w:color w:val="00B050"/>
              </w:rPr>
              <w:t xml:space="preserve">Privacy Notice needed covering </w:t>
            </w:r>
            <w:proofErr w:type="gramStart"/>
            <w:r w:rsidRPr="00207634">
              <w:rPr>
                <w:color w:val="00B050"/>
              </w:rPr>
              <w:t>consent</w:t>
            </w:r>
            <w:proofErr w:type="gramEnd"/>
          </w:p>
          <w:p w14:paraId="150797B2" w14:textId="0B967C0C" w:rsidR="00207634" w:rsidRPr="00207634" w:rsidRDefault="00207634" w:rsidP="00207634">
            <w:pPr>
              <w:rPr>
                <w:color w:val="00B050"/>
              </w:rPr>
            </w:pPr>
          </w:p>
          <w:p w14:paraId="41C6AC2A" w14:textId="1702FA70" w:rsidR="00EE6790" w:rsidRPr="00207634" w:rsidRDefault="00207634" w:rsidP="00BC6B1E">
            <w:pPr>
              <w:rPr>
                <w:color w:val="00B050"/>
              </w:rPr>
            </w:pPr>
            <w:r w:rsidRPr="00207634">
              <w:rPr>
                <w:color w:val="00B050"/>
              </w:rPr>
              <w:t xml:space="preserve">If </w:t>
            </w:r>
            <w:proofErr w:type="gramStart"/>
            <w:r w:rsidRPr="00207634">
              <w:rPr>
                <w:color w:val="00B050"/>
              </w:rPr>
              <w:t>anything</w:t>
            </w:r>
            <w:proofErr w:type="gramEnd"/>
            <w:r w:rsidRPr="00207634">
              <w:rPr>
                <w:color w:val="00B050"/>
              </w:rPr>
              <w:t xml:space="preserve"> significant changes then this DPIA should be updated, otherwise this DPIA should be reviewed in 5years’ time. (Note this process is likely to be 10-15yrs)</w:t>
            </w:r>
          </w:p>
        </w:tc>
      </w:tr>
      <w:tr w:rsidR="00EE6790" w14:paraId="510A0CE0" w14:textId="77777777" w:rsidTr="00B57713">
        <w:trPr>
          <w:trHeight w:val="327"/>
        </w:trPr>
        <w:tc>
          <w:tcPr>
            <w:tcW w:w="1666" w:type="dxa"/>
            <w:tcBorders>
              <w:top w:val="single" w:sz="4" w:space="0" w:color="auto"/>
              <w:left w:val="single" w:sz="4" w:space="0" w:color="auto"/>
              <w:bottom w:val="single" w:sz="4" w:space="0" w:color="auto"/>
              <w:right w:val="single" w:sz="4" w:space="0" w:color="auto"/>
            </w:tcBorders>
            <w:hideMark/>
          </w:tcPr>
          <w:p w14:paraId="153BF4CF" w14:textId="77777777" w:rsidR="00EE6790" w:rsidRDefault="00EE6790" w:rsidP="00BC6B1E">
            <w:pPr>
              <w:spacing w:line="240" w:lineRule="auto"/>
            </w:pPr>
            <w:r>
              <w:t>Advice</w:t>
            </w:r>
          </w:p>
        </w:tc>
        <w:tc>
          <w:tcPr>
            <w:tcW w:w="3218" w:type="dxa"/>
            <w:tcBorders>
              <w:top w:val="single" w:sz="4" w:space="0" w:color="auto"/>
              <w:left w:val="single" w:sz="4" w:space="0" w:color="auto"/>
              <w:bottom w:val="single" w:sz="4" w:space="0" w:color="auto"/>
              <w:right w:val="single" w:sz="4" w:space="0" w:color="auto"/>
            </w:tcBorders>
            <w:hideMark/>
          </w:tcPr>
          <w:p w14:paraId="62E0A98F" w14:textId="77777777" w:rsidR="00EE6790" w:rsidRPr="00EE6790" w:rsidRDefault="00EE6790" w:rsidP="00EE6790">
            <w:pPr>
              <w:spacing w:line="240" w:lineRule="auto"/>
              <w:rPr>
                <w:b/>
              </w:rPr>
            </w:pPr>
            <w:r w:rsidRPr="00EE6790">
              <w:rPr>
                <w:b/>
                <w:color w:val="FF0000"/>
              </w:rPr>
              <w:t>Accepted / Overruled</w:t>
            </w:r>
            <w:r>
              <w:rPr>
                <w:b/>
                <w:color w:val="FF0000"/>
              </w:rPr>
              <w:tab/>
            </w:r>
            <w:r>
              <w:rPr>
                <w:b/>
                <w:color w:val="FF0000"/>
              </w:rPr>
              <w:tab/>
            </w:r>
          </w:p>
        </w:tc>
        <w:tc>
          <w:tcPr>
            <w:tcW w:w="4472" w:type="dxa"/>
            <w:tcBorders>
              <w:top w:val="single" w:sz="4" w:space="0" w:color="auto"/>
              <w:left w:val="single" w:sz="4" w:space="0" w:color="auto"/>
              <w:bottom w:val="single" w:sz="4" w:space="0" w:color="auto"/>
              <w:right w:val="single" w:sz="4" w:space="0" w:color="auto"/>
            </w:tcBorders>
          </w:tcPr>
          <w:p w14:paraId="1E34DDB9" w14:textId="77777777" w:rsidR="00EE6790" w:rsidRPr="00EE6790" w:rsidRDefault="00EE6790" w:rsidP="00BC6B1E">
            <w:pPr>
              <w:spacing w:line="240" w:lineRule="auto"/>
              <w:rPr>
                <w:b/>
              </w:rPr>
            </w:pPr>
            <w:r w:rsidRPr="00EE6790">
              <w:t>If overruled, you must explain your reasons</w:t>
            </w:r>
          </w:p>
        </w:tc>
      </w:tr>
      <w:tr w:rsidR="00EE6790" w14:paraId="043ED750" w14:textId="77777777" w:rsidTr="00B57713">
        <w:trPr>
          <w:trHeight w:val="327"/>
        </w:trPr>
        <w:tc>
          <w:tcPr>
            <w:tcW w:w="1666" w:type="dxa"/>
            <w:tcBorders>
              <w:top w:val="single" w:sz="4" w:space="0" w:color="auto"/>
              <w:left w:val="single" w:sz="4" w:space="0" w:color="auto"/>
              <w:bottom w:val="single" w:sz="4" w:space="0" w:color="auto"/>
              <w:right w:val="single" w:sz="4" w:space="0" w:color="auto"/>
            </w:tcBorders>
          </w:tcPr>
          <w:p w14:paraId="78FAD6A6" w14:textId="77777777" w:rsidR="00EE6790" w:rsidRDefault="00EE6790" w:rsidP="00BC6B1E">
            <w:pPr>
              <w:spacing w:line="240" w:lineRule="auto"/>
            </w:pPr>
            <w:r>
              <w:t>By:</w:t>
            </w:r>
          </w:p>
        </w:tc>
        <w:tc>
          <w:tcPr>
            <w:tcW w:w="7690" w:type="dxa"/>
            <w:gridSpan w:val="2"/>
            <w:tcBorders>
              <w:top w:val="single" w:sz="4" w:space="0" w:color="auto"/>
              <w:left w:val="single" w:sz="4" w:space="0" w:color="auto"/>
              <w:bottom w:val="single" w:sz="4" w:space="0" w:color="auto"/>
              <w:right w:val="single" w:sz="4" w:space="0" w:color="auto"/>
            </w:tcBorders>
          </w:tcPr>
          <w:p w14:paraId="3EB2511D" w14:textId="77777777" w:rsidR="00EE6790" w:rsidRPr="00EE6790" w:rsidRDefault="00EE6790" w:rsidP="00B819B7">
            <w:pPr>
              <w:spacing w:line="240" w:lineRule="auto"/>
              <w:rPr>
                <w:color w:val="FF0000"/>
              </w:rPr>
            </w:pPr>
            <w:r w:rsidRPr="00EE6790">
              <w:rPr>
                <w:color w:val="FF0000"/>
              </w:rPr>
              <w:t>Name</w:t>
            </w:r>
            <w:r w:rsidR="00B819B7">
              <w:rPr>
                <w:color w:val="FF0000"/>
              </w:rPr>
              <w:t xml:space="preserve"> of person </w:t>
            </w:r>
            <w:r w:rsidRPr="00EE6790">
              <w:rPr>
                <w:color w:val="FF0000"/>
              </w:rPr>
              <w:t>accepting or overruling</w:t>
            </w:r>
          </w:p>
        </w:tc>
      </w:tr>
      <w:tr w:rsidR="00EE6790" w14:paraId="74474FAF" w14:textId="77777777" w:rsidTr="00B57713">
        <w:trPr>
          <w:trHeight w:val="347"/>
        </w:trPr>
        <w:tc>
          <w:tcPr>
            <w:tcW w:w="1666" w:type="dxa"/>
            <w:tcBorders>
              <w:top w:val="single" w:sz="4" w:space="0" w:color="auto"/>
              <w:left w:val="single" w:sz="4" w:space="0" w:color="auto"/>
              <w:bottom w:val="single" w:sz="4" w:space="0" w:color="auto"/>
              <w:right w:val="single" w:sz="4" w:space="0" w:color="auto"/>
            </w:tcBorders>
            <w:hideMark/>
          </w:tcPr>
          <w:p w14:paraId="65F5F650" w14:textId="77777777" w:rsidR="00EE6790" w:rsidRDefault="00EE6790" w:rsidP="00BC6B1E">
            <w:pPr>
              <w:spacing w:line="240" w:lineRule="auto"/>
            </w:pPr>
            <w:r>
              <w:t>Reason for overruling:</w:t>
            </w:r>
          </w:p>
        </w:tc>
        <w:tc>
          <w:tcPr>
            <w:tcW w:w="7690" w:type="dxa"/>
            <w:gridSpan w:val="2"/>
            <w:tcBorders>
              <w:top w:val="single" w:sz="4" w:space="0" w:color="auto"/>
              <w:left w:val="single" w:sz="4" w:space="0" w:color="auto"/>
              <w:bottom w:val="single" w:sz="4" w:space="0" w:color="auto"/>
              <w:right w:val="single" w:sz="4" w:space="0" w:color="auto"/>
            </w:tcBorders>
            <w:hideMark/>
          </w:tcPr>
          <w:p w14:paraId="2DC44586" w14:textId="77777777" w:rsidR="00EE6790" w:rsidRDefault="00EE6790" w:rsidP="00BC6B1E">
            <w:pPr>
              <w:spacing w:line="240" w:lineRule="auto"/>
            </w:pPr>
          </w:p>
          <w:p w14:paraId="4FFCBC07" w14:textId="77777777" w:rsidR="00EE6790" w:rsidRDefault="00EE6790" w:rsidP="00BC6B1E">
            <w:pPr>
              <w:spacing w:line="240" w:lineRule="auto"/>
            </w:pPr>
          </w:p>
          <w:p w14:paraId="1728B4D0" w14:textId="77777777" w:rsidR="00EE6790" w:rsidRDefault="00EE6790" w:rsidP="00BC6B1E">
            <w:pPr>
              <w:spacing w:line="240" w:lineRule="auto"/>
            </w:pPr>
          </w:p>
          <w:p w14:paraId="34959D4B" w14:textId="77777777" w:rsidR="00EE6790" w:rsidRDefault="00EE6790" w:rsidP="00BC6B1E">
            <w:pPr>
              <w:spacing w:line="240" w:lineRule="auto"/>
            </w:pPr>
          </w:p>
          <w:p w14:paraId="7BD58BA2" w14:textId="77777777" w:rsidR="00EE6790" w:rsidRDefault="00EE6790" w:rsidP="00BC6B1E">
            <w:pPr>
              <w:spacing w:line="240" w:lineRule="auto"/>
            </w:pPr>
          </w:p>
        </w:tc>
      </w:tr>
      <w:tr w:rsidR="00EE6790" w14:paraId="77E3DA3A" w14:textId="77777777" w:rsidTr="00B57713">
        <w:trPr>
          <w:trHeight w:val="347"/>
        </w:trPr>
        <w:tc>
          <w:tcPr>
            <w:tcW w:w="1666" w:type="dxa"/>
            <w:tcBorders>
              <w:top w:val="single" w:sz="4" w:space="0" w:color="auto"/>
              <w:left w:val="single" w:sz="4" w:space="0" w:color="auto"/>
              <w:bottom w:val="single" w:sz="4" w:space="0" w:color="auto"/>
              <w:right w:val="single" w:sz="4" w:space="0" w:color="auto"/>
            </w:tcBorders>
          </w:tcPr>
          <w:p w14:paraId="2C902643" w14:textId="77777777" w:rsidR="00EE6790" w:rsidRDefault="00EE6790" w:rsidP="00BC6B1E">
            <w:pPr>
              <w:spacing w:line="240" w:lineRule="auto"/>
            </w:pPr>
            <w:r>
              <w:t>Date of next DPIA review:</w:t>
            </w:r>
          </w:p>
        </w:tc>
        <w:tc>
          <w:tcPr>
            <w:tcW w:w="7690" w:type="dxa"/>
            <w:gridSpan w:val="2"/>
            <w:tcBorders>
              <w:top w:val="single" w:sz="4" w:space="0" w:color="auto"/>
              <w:left w:val="single" w:sz="4" w:space="0" w:color="auto"/>
              <w:bottom w:val="single" w:sz="4" w:space="0" w:color="auto"/>
              <w:right w:val="single" w:sz="4" w:space="0" w:color="auto"/>
            </w:tcBorders>
          </w:tcPr>
          <w:p w14:paraId="4357A966" w14:textId="77777777" w:rsidR="00EE6790" w:rsidRDefault="00EE6790" w:rsidP="00BC6B1E">
            <w:pPr>
              <w:spacing w:line="240" w:lineRule="auto"/>
            </w:pPr>
          </w:p>
        </w:tc>
      </w:tr>
      <w:tr w:rsidR="003E2E92" w14:paraId="2A2D643A" w14:textId="77777777" w:rsidTr="00B57713">
        <w:trPr>
          <w:trHeight w:val="347"/>
        </w:trPr>
        <w:tc>
          <w:tcPr>
            <w:tcW w:w="1666" w:type="dxa"/>
            <w:tcBorders>
              <w:top w:val="single" w:sz="4" w:space="0" w:color="auto"/>
              <w:left w:val="single" w:sz="4" w:space="0" w:color="auto"/>
              <w:bottom w:val="single" w:sz="4" w:space="0" w:color="auto"/>
              <w:right w:val="single" w:sz="4" w:space="0" w:color="auto"/>
            </w:tcBorders>
          </w:tcPr>
          <w:p w14:paraId="7737B23D" w14:textId="52B2BEAD" w:rsidR="003E2E92" w:rsidRDefault="00DE31AF" w:rsidP="00DE31AF">
            <w:pPr>
              <w:spacing w:line="240" w:lineRule="auto"/>
              <w:ind w:right="-148"/>
            </w:pPr>
            <w:r w:rsidRPr="00DE31AF">
              <w:rPr>
                <w:i/>
              </w:rPr>
              <w:t>(Education only)</w:t>
            </w:r>
            <w:r>
              <w:t xml:space="preserve"> </w:t>
            </w:r>
            <w:r w:rsidR="003E2E92" w:rsidRPr="00DE31AF">
              <w:t>Link to RAG List Guidance</w:t>
            </w:r>
            <w:r>
              <w:t>:</w:t>
            </w:r>
          </w:p>
        </w:tc>
        <w:tc>
          <w:tcPr>
            <w:tcW w:w="7690" w:type="dxa"/>
            <w:gridSpan w:val="2"/>
            <w:tcBorders>
              <w:top w:val="single" w:sz="4" w:space="0" w:color="auto"/>
              <w:left w:val="single" w:sz="4" w:space="0" w:color="auto"/>
              <w:bottom w:val="single" w:sz="4" w:space="0" w:color="auto"/>
              <w:right w:val="single" w:sz="4" w:space="0" w:color="auto"/>
            </w:tcBorders>
          </w:tcPr>
          <w:p w14:paraId="5F8354EF" w14:textId="77777777" w:rsidR="003E2E92" w:rsidRDefault="003E2E92" w:rsidP="00BC6B1E">
            <w:pPr>
              <w:spacing w:line="240" w:lineRule="auto"/>
            </w:pPr>
          </w:p>
          <w:p w14:paraId="44690661" w14:textId="6E0F642F" w:rsidR="00D054F5" w:rsidRDefault="00D054F5" w:rsidP="00BC6B1E">
            <w:pPr>
              <w:spacing w:line="240" w:lineRule="auto"/>
            </w:pPr>
          </w:p>
        </w:tc>
      </w:tr>
    </w:tbl>
    <w:p w14:paraId="74539910" w14:textId="77777777" w:rsidR="00EE6790" w:rsidRDefault="00EE6790" w:rsidP="00EE6790"/>
    <w:p w14:paraId="03D67E57" w14:textId="77777777" w:rsidR="00B41BED" w:rsidRPr="009C04F6" w:rsidRDefault="00B41BED" w:rsidP="00B41BED">
      <w:pPr>
        <w:jc w:val="center"/>
        <w:rPr>
          <w:b/>
        </w:rPr>
      </w:pPr>
      <w:r>
        <w:rPr>
          <w:b/>
        </w:rPr>
        <w:t>When completed please save,</w:t>
      </w:r>
      <w:r w:rsidRPr="009C04F6">
        <w:rPr>
          <w:b/>
        </w:rPr>
        <w:t xml:space="preserve"> rename to </w:t>
      </w:r>
      <w:r w:rsidRPr="009C04F6">
        <w:rPr>
          <w:b/>
          <w:i/>
        </w:rPr>
        <w:t>DPIA &lt;insert the name of the project/software/process&gt;</w:t>
      </w:r>
      <w:r>
        <w:rPr>
          <w:b/>
        </w:rPr>
        <w:br/>
        <w:t>and email</w:t>
      </w:r>
      <w:r w:rsidRPr="009C04F6">
        <w:rPr>
          <w:b/>
        </w:rPr>
        <w:t xml:space="preserve"> </w:t>
      </w:r>
      <w:hyperlink r:id="rId30">
        <w:r w:rsidRPr="00410A22">
          <w:rPr>
            <w:rStyle w:val="Hyperlink"/>
          </w:rPr>
          <w:t>dataprotection@moray.gov.uk</w:t>
        </w:r>
      </w:hyperlink>
      <w:r>
        <w:rPr>
          <w:b/>
        </w:rPr>
        <w:br/>
        <w:t>T</w:t>
      </w:r>
      <w:r w:rsidRPr="009C04F6">
        <w:rPr>
          <w:b/>
        </w:rPr>
        <w:t>hank you</w:t>
      </w:r>
      <w:r>
        <w:rPr>
          <w:b/>
        </w:rPr>
        <w:t>.</w:t>
      </w:r>
    </w:p>
    <w:p w14:paraId="6E2DB50A" w14:textId="3D0150B5" w:rsidR="009C51EE" w:rsidRDefault="009C51EE" w:rsidP="00106AB2"/>
    <w:p w14:paraId="768215A7" w14:textId="29FD44C1" w:rsidR="009C51EE" w:rsidRDefault="009C51EE" w:rsidP="00106AB2"/>
    <w:p w14:paraId="74437887" w14:textId="08F07BDF" w:rsidR="009C51EE" w:rsidRDefault="009C51EE" w:rsidP="00106AB2"/>
    <w:p w14:paraId="02EC785F" w14:textId="77777777" w:rsidR="00B41BED" w:rsidRDefault="00B41BED">
      <w:pPr>
        <w:spacing w:after="200"/>
      </w:pPr>
      <w:bookmarkStart w:id="25" w:name="AppendixA"/>
      <w:r>
        <w:br w:type="page"/>
      </w:r>
    </w:p>
    <w:p w14:paraId="09BA37A6" w14:textId="4C701543" w:rsidR="009C51EE" w:rsidRDefault="008C6B99" w:rsidP="00106AB2">
      <w:pPr>
        <w:rPr>
          <w:rFonts w:asciiTheme="majorHAnsi" w:hAnsiTheme="majorHAnsi"/>
          <w:b/>
          <w:color w:val="365F91" w:themeColor="accent1" w:themeShade="BF"/>
          <w:sz w:val="28"/>
          <w:szCs w:val="28"/>
        </w:rPr>
      </w:pPr>
      <w:r>
        <w:rPr>
          <w:rFonts w:asciiTheme="majorHAnsi" w:hAnsiTheme="majorHAnsi"/>
          <w:b/>
          <w:color w:val="365F91" w:themeColor="accent1" w:themeShade="BF"/>
          <w:sz w:val="28"/>
          <w:szCs w:val="28"/>
        </w:rPr>
        <w:lastRenderedPageBreak/>
        <w:t>Appendix A</w:t>
      </w:r>
      <w:r w:rsidR="00B41BED">
        <w:rPr>
          <w:rFonts w:asciiTheme="majorHAnsi" w:hAnsiTheme="majorHAnsi"/>
          <w:b/>
          <w:color w:val="365F91" w:themeColor="accent1" w:themeShade="BF"/>
          <w:sz w:val="28"/>
          <w:szCs w:val="28"/>
        </w:rPr>
        <w:t>: DPIA Introduction</w:t>
      </w:r>
    </w:p>
    <w:bookmarkEnd w:id="25"/>
    <w:p w14:paraId="3555EDAF" w14:textId="77777777" w:rsidR="009C51EE" w:rsidRDefault="009C51EE" w:rsidP="00106AB2">
      <w:pPr>
        <w:rPr>
          <w:rFonts w:asciiTheme="majorHAnsi" w:hAnsiTheme="majorHAnsi"/>
          <w:b/>
          <w:color w:val="365F91" w:themeColor="accent1" w:themeShade="BF"/>
          <w:sz w:val="28"/>
          <w:szCs w:val="28"/>
        </w:rPr>
      </w:pPr>
    </w:p>
    <w:p w14:paraId="057CAB17" w14:textId="7A8B09E7" w:rsidR="009C51EE" w:rsidRDefault="009C51EE" w:rsidP="008C6B99">
      <w:pPr>
        <w:jc w:val="both"/>
      </w:pPr>
      <w:r>
        <w:t xml:space="preserve">A Data Protection Impact Assessment (DPIA) is designed to consider potential data protection and </w:t>
      </w:r>
      <w:r w:rsidR="00410A22">
        <w:t xml:space="preserve">the </w:t>
      </w:r>
      <w:r>
        <w:t>privacy impacts of processes and projects</w:t>
      </w:r>
      <w:r w:rsidR="00410A22">
        <w:t>;</w:t>
      </w:r>
      <w:r>
        <w:t xml:space="preserve"> they are a method of recording identified risks, issues and the safeguarding factors introduced to alleviate such concerns or potential impacts.  They will assist the Council in </w:t>
      </w:r>
      <w:r w:rsidRPr="00B8542D">
        <w:t>adopt</w:t>
      </w:r>
      <w:r>
        <w:t>ing</w:t>
      </w:r>
      <w:r w:rsidRPr="00B8542D">
        <w:t xml:space="preserve"> “privacy by design” </w:t>
      </w:r>
      <w:r>
        <w:t>for</w:t>
      </w:r>
      <w:r w:rsidRPr="00B8542D">
        <w:t xml:space="preserve"> any new initiatives that involve personal data</w:t>
      </w:r>
      <w:r>
        <w:t xml:space="preserve"> as well as consider the potential data protection and privacy impacts of our decisions, </w:t>
      </w:r>
      <w:proofErr w:type="gramStart"/>
      <w:r>
        <w:t>and,</w:t>
      </w:r>
      <w:proofErr w:type="gramEnd"/>
      <w:r>
        <w:t xml:space="preserve"> demonstrate that we have done so, as well as comply with data protection legislation.</w:t>
      </w:r>
    </w:p>
    <w:p w14:paraId="1ABC39AB" w14:textId="77777777" w:rsidR="009C51EE" w:rsidRDefault="009C51EE" w:rsidP="008C6B99">
      <w:pPr>
        <w:jc w:val="both"/>
      </w:pPr>
    </w:p>
    <w:p w14:paraId="27673768" w14:textId="17C615BD" w:rsidR="009C51EE" w:rsidRDefault="009C51EE" w:rsidP="008C6B99">
      <w:pPr>
        <w:jc w:val="both"/>
      </w:pPr>
      <w:r>
        <w:t>All new processes or changes to existing processes involving personal data must undergo the initial screening questions, which will indicate whether any further steps in the DPIA are required.</w:t>
      </w:r>
      <w:r w:rsidR="00FE3196">
        <w:t xml:space="preserve">  </w:t>
      </w:r>
      <w:r>
        <w:t>Completing a DPIA offers several practical benefits.  It can identify problems and opportunities early, which should make it easi</w:t>
      </w:r>
      <w:r w:rsidR="00FE3196">
        <w:t xml:space="preserve">er and cheaper to address them.  </w:t>
      </w:r>
      <w:r>
        <w:t xml:space="preserve">It is more efficient to build in good privacy management throughout a project, rather than trying to bolt it on at the end.  It will not be possible to identify and eliminate every risk, or identify every opportunity, and a DPIA does not aim to do so.  However, it gives a good chance of identifying the most serious and the most likely problems. </w:t>
      </w:r>
    </w:p>
    <w:p w14:paraId="3DC54D8C" w14:textId="77777777" w:rsidR="009C51EE" w:rsidRDefault="009C51EE" w:rsidP="008C6B99">
      <w:pPr>
        <w:jc w:val="both"/>
      </w:pPr>
    </w:p>
    <w:p w14:paraId="553CD99C" w14:textId="06FE16AA" w:rsidR="009C51EE" w:rsidRDefault="009C51EE" w:rsidP="008C6B99">
      <w:pPr>
        <w:jc w:val="both"/>
      </w:pPr>
      <w:r>
        <w:t xml:space="preserve">This template covers the initial screening questions and two levels of </w:t>
      </w:r>
      <w:proofErr w:type="gramStart"/>
      <w:r>
        <w:t>DPIA;</w:t>
      </w:r>
      <w:proofErr w:type="gramEnd"/>
      <w:r>
        <w:t xml:space="preserve"> a brief and a full DPIA. Data </w:t>
      </w:r>
      <w:r w:rsidRPr="00410A22">
        <w:t>protection legislation requires</w:t>
      </w:r>
      <w:r>
        <w:t xml:space="preserve"> a full DPIA to be completed to assess proposed measures that pose </w:t>
      </w:r>
      <w:proofErr w:type="gramStart"/>
      <w:r>
        <w:t>particular risks</w:t>
      </w:r>
      <w:proofErr w:type="gramEnd"/>
      <w:r>
        <w:t xml:space="preserve"> relating</w:t>
      </w:r>
      <w:r w:rsidR="00FE3196">
        <w:t xml:space="preserve"> to how personal data is used.  </w:t>
      </w:r>
      <w:r>
        <w:t xml:space="preserve">For brief DPIAs only some of the sections are </w:t>
      </w:r>
      <w:r w:rsidRPr="002715C6">
        <w:t>required</w:t>
      </w:r>
      <w:r w:rsidR="002715C6" w:rsidRPr="002715C6">
        <w:t xml:space="preserve"> (Steps 1-5 and 9</w:t>
      </w:r>
      <w:r w:rsidRPr="002715C6">
        <w:t>), whilst all sections</w:t>
      </w:r>
      <w:r>
        <w:t xml:space="preserve"> are required for a full DPIA.</w:t>
      </w:r>
    </w:p>
    <w:p w14:paraId="1A752924" w14:textId="77777777" w:rsidR="009C51EE" w:rsidRDefault="009C51EE" w:rsidP="008C6B99">
      <w:pPr>
        <w:jc w:val="both"/>
      </w:pPr>
    </w:p>
    <w:p w14:paraId="1BB7FA09" w14:textId="27784EBB" w:rsidR="009C51EE" w:rsidRDefault="009C51EE" w:rsidP="008C6B99">
      <w:pPr>
        <w:jc w:val="both"/>
      </w:pPr>
      <w:r>
        <w:t xml:space="preserve">It is essential that the </w:t>
      </w:r>
      <w:r w:rsidR="00410A22">
        <w:t xml:space="preserve">Data Protection Officer (DPO) </w:t>
      </w:r>
      <w:r>
        <w:t xml:space="preserve">has oversight of the scope of the process or project and </w:t>
      </w:r>
      <w:proofErr w:type="gramStart"/>
      <w:r>
        <w:t>is able to</w:t>
      </w:r>
      <w:proofErr w:type="gramEnd"/>
      <w:r>
        <w:t xml:space="preserve"> input as necessary, although the </w:t>
      </w:r>
      <w:r w:rsidRPr="002715C6">
        <w:t>responsibility</w:t>
      </w:r>
      <w:r>
        <w:t xml:space="preserve"> for completing the DPIA in a timely manner ultimately falls with the department with chief responsibility for the process or project.</w:t>
      </w:r>
      <w:r w:rsidR="00FE3196">
        <w:t xml:space="preserve">  </w:t>
      </w:r>
      <w:r w:rsidR="00410A22">
        <w:t>The</w:t>
      </w:r>
      <w:r w:rsidR="00FE3196">
        <w:t xml:space="preserve"> DPO signs off DPIAs, however, </w:t>
      </w:r>
      <w:r w:rsidR="00410A22">
        <w:t>it is up to departments to implement recommended caveats and mitigations, if departments do not plan to do so they should document this at Step 9 of the DPIA.</w:t>
      </w:r>
    </w:p>
    <w:p w14:paraId="7BFFE855" w14:textId="77777777" w:rsidR="009C51EE" w:rsidRDefault="009C51EE" w:rsidP="008C6B99">
      <w:pPr>
        <w:jc w:val="both"/>
      </w:pPr>
    </w:p>
    <w:p w14:paraId="23810682" w14:textId="4C6EEF88" w:rsidR="009C51EE" w:rsidRDefault="009C51EE" w:rsidP="008C6B99">
      <w:pPr>
        <w:jc w:val="both"/>
      </w:pPr>
      <w:r>
        <w:t>A DPIA does not set out to identify and eliminate every possible privacy risk: its role is to identify genuine risks that are no</w:t>
      </w:r>
      <w:r w:rsidR="00FE3196">
        <w:t xml:space="preserve">t unreasonably small or remote.  </w:t>
      </w:r>
      <w:r>
        <w:t>They</w:t>
      </w:r>
      <w:r w:rsidRPr="00120A8A">
        <w:t xml:space="preserve"> </w:t>
      </w:r>
      <w:r w:rsidRPr="00C62E32">
        <w:t>should be kept up to date through</w:t>
      </w:r>
      <w:r>
        <w:t>out the lifespan of the process or project</w:t>
      </w:r>
      <w:r w:rsidRPr="00C62E32">
        <w:t xml:space="preserve"> an</w:t>
      </w:r>
      <w:r>
        <w:t>d reflect any relevant changes; co</w:t>
      </w:r>
      <w:r w:rsidRPr="00C62E32">
        <w:t xml:space="preserve">ntact </w:t>
      </w:r>
      <w:r>
        <w:t>the DPO</w:t>
      </w:r>
      <w:r w:rsidRPr="00C62E32">
        <w:t xml:space="preserve"> to make these updates.</w:t>
      </w:r>
      <w:r w:rsidR="00FE3196">
        <w:t xml:space="preserve">  </w:t>
      </w:r>
      <w:r w:rsidR="00410A22">
        <w:t>It is recommended to revisit DPIAs on a regular basis.</w:t>
      </w:r>
    </w:p>
    <w:p w14:paraId="27E365FF" w14:textId="77777777" w:rsidR="009C51EE" w:rsidRDefault="009C51EE" w:rsidP="008C6B99">
      <w:pPr>
        <w:jc w:val="both"/>
      </w:pPr>
    </w:p>
    <w:p w14:paraId="59CCA706" w14:textId="07B6B862" w:rsidR="009C51EE" w:rsidRDefault="009C51EE" w:rsidP="008C6B99">
      <w:pPr>
        <w:jc w:val="both"/>
      </w:pPr>
      <w:r>
        <w:t>At any stage advice and guidance</w:t>
      </w:r>
      <w:r w:rsidR="00410A22">
        <w:t xml:space="preserve"> is available by emailing </w:t>
      </w:r>
      <w:hyperlink r:id="rId31">
        <w:r w:rsidR="00410A22" w:rsidRPr="00410A22">
          <w:rPr>
            <w:rStyle w:val="Hyperlink"/>
          </w:rPr>
          <w:t>dataprotection@moray.gov.uk</w:t>
        </w:r>
      </w:hyperlink>
      <w:r w:rsidR="00FE3196">
        <w:t xml:space="preserve">.  </w:t>
      </w:r>
      <w:r w:rsidR="00410A22" w:rsidRPr="00410A22">
        <w:t>T</w:t>
      </w:r>
      <w:r>
        <w:t>he Council’s DPO is Alison Morris, Records and Heritage Manager.</w:t>
      </w:r>
    </w:p>
    <w:p w14:paraId="1B3084A6" w14:textId="26A787E8" w:rsidR="009C51EE" w:rsidRDefault="009C51EE" w:rsidP="009C51EE">
      <w:pPr>
        <w:pStyle w:val="Heading2"/>
      </w:pPr>
      <w:r>
        <w:t>NOTE</w:t>
      </w:r>
      <w:r w:rsidR="00410A22">
        <w:t xml:space="preserve"> for Education/Schools</w:t>
      </w:r>
      <w:r>
        <w:t>:</w:t>
      </w:r>
    </w:p>
    <w:p w14:paraId="31A7BB68" w14:textId="3E57DDAB" w:rsidR="009C51EE" w:rsidRDefault="009C51EE" w:rsidP="009C51EE">
      <w:r>
        <w:t xml:space="preserve">Schools and Early Learning Centres should contact </w:t>
      </w:r>
      <w:hyperlink r:id="rId32" w:history="1">
        <w:r w:rsidR="00105BEE" w:rsidRPr="00FC4FDB">
          <w:rPr>
            <w:rStyle w:val="Hyperlink"/>
          </w:rPr>
          <w:t>LearnTech@moray.gov.uk</w:t>
        </w:r>
      </w:hyperlink>
      <w:r>
        <w:t xml:space="preserve"> before starting a DPIA to avoid duplication of work, as</w:t>
      </w:r>
      <w:r w:rsidR="00410A22">
        <w:t xml:space="preserve"> another school may have already completed a DPIA since</w:t>
      </w:r>
      <w:r>
        <w:t xml:space="preserve"> more than one school may require access to websites and applications.</w:t>
      </w:r>
    </w:p>
    <w:p w14:paraId="0ACD600C" w14:textId="77777777" w:rsidR="009C51EE" w:rsidRDefault="009C51EE" w:rsidP="009C51EE"/>
    <w:p w14:paraId="52CA16A3" w14:textId="19236581" w:rsidR="009C51EE" w:rsidRPr="00B41BED" w:rsidRDefault="009C51EE" w:rsidP="00B41BED">
      <w:pPr>
        <w:jc w:val="center"/>
        <w:rPr>
          <w:b/>
        </w:rPr>
      </w:pPr>
      <w:r>
        <w:rPr>
          <w:b/>
        </w:rPr>
        <w:t>When completed please save,</w:t>
      </w:r>
      <w:r w:rsidRPr="009C04F6">
        <w:rPr>
          <w:b/>
        </w:rPr>
        <w:t xml:space="preserve"> rename to </w:t>
      </w:r>
      <w:r w:rsidRPr="009C04F6">
        <w:rPr>
          <w:b/>
          <w:i/>
        </w:rPr>
        <w:t>DPIA &lt;insert the name of the project/software/process&gt;</w:t>
      </w:r>
      <w:r>
        <w:rPr>
          <w:b/>
        </w:rPr>
        <w:br/>
      </w:r>
      <w:r w:rsidR="00410A22">
        <w:rPr>
          <w:b/>
        </w:rPr>
        <w:t>and email</w:t>
      </w:r>
      <w:r w:rsidRPr="009C04F6">
        <w:rPr>
          <w:b/>
        </w:rPr>
        <w:t xml:space="preserve"> </w:t>
      </w:r>
      <w:hyperlink r:id="rId33">
        <w:r w:rsidR="00D57257" w:rsidRPr="00410A22">
          <w:rPr>
            <w:rStyle w:val="Hyperlink"/>
          </w:rPr>
          <w:t>dataprotection@moray.gov.uk</w:t>
        </w:r>
      </w:hyperlink>
      <w:r w:rsidR="00B13315">
        <w:rPr>
          <w:rStyle w:val="Hyperlink"/>
        </w:rPr>
        <w:t>.</w:t>
      </w:r>
      <w:r>
        <w:rPr>
          <w:b/>
        </w:rPr>
        <w:br/>
        <w:t>T</w:t>
      </w:r>
      <w:r w:rsidRPr="009C04F6">
        <w:rPr>
          <w:b/>
        </w:rPr>
        <w:t>hank you</w:t>
      </w:r>
      <w:r>
        <w:rPr>
          <w:b/>
        </w:rPr>
        <w:t>.</w:t>
      </w:r>
      <w:r>
        <w:br w:type="page"/>
      </w:r>
    </w:p>
    <w:p w14:paraId="77CE0E63" w14:textId="657AB1EC" w:rsidR="009C51EE" w:rsidRPr="008C6B99" w:rsidRDefault="009C51EE" w:rsidP="009C51EE">
      <w:pPr>
        <w:pStyle w:val="Heading1"/>
        <w:rPr>
          <w:color w:val="4F81BD" w:themeColor="accent1"/>
          <w:sz w:val="26"/>
          <w:szCs w:val="26"/>
        </w:rPr>
      </w:pPr>
      <w:bookmarkStart w:id="26" w:name="_Toc33435460"/>
      <w:r w:rsidRPr="008C6B99">
        <w:rPr>
          <w:color w:val="4F81BD" w:themeColor="accent1"/>
          <w:sz w:val="26"/>
          <w:szCs w:val="26"/>
        </w:rPr>
        <w:lastRenderedPageBreak/>
        <w:t>Definitions</w:t>
      </w:r>
      <w:bookmarkEnd w:id="26"/>
    </w:p>
    <w:p w14:paraId="2F08A7F1" w14:textId="77777777" w:rsidR="00D57257" w:rsidRPr="00D57257" w:rsidRDefault="00D57257" w:rsidP="008C6B99">
      <w:pPr>
        <w:jc w:val="both"/>
      </w:pPr>
    </w:p>
    <w:p w14:paraId="370AD1F1" w14:textId="77777777" w:rsidR="009C51EE" w:rsidRPr="00EB7B39" w:rsidRDefault="009C51EE" w:rsidP="008C6B99">
      <w:pPr>
        <w:spacing w:after="200"/>
        <w:jc w:val="both"/>
      </w:pPr>
      <w:r w:rsidRPr="00EB7B39">
        <w:rPr>
          <w:b/>
        </w:rPr>
        <w:t>Data subject</w:t>
      </w:r>
      <w:r w:rsidRPr="00EB7B39">
        <w:t xml:space="preserve"> – A living individual to whom personal data relates.</w:t>
      </w:r>
    </w:p>
    <w:p w14:paraId="3524ECA2" w14:textId="1FAADD78" w:rsidR="009C51EE" w:rsidRPr="00EB7B39" w:rsidRDefault="009C51EE" w:rsidP="008C6B99">
      <w:pPr>
        <w:spacing w:after="200"/>
        <w:jc w:val="both"/>
      </w:pPr>
      <w:r w:rsidRPr="00EB7B39">
        <w:rPr>
          <w:b/>
        </w:rPr>
        <w:t>Data controller</w:t>
      </w:r>
      <w:r w:rsidRPr="00EB7B39">
        <w:t xml:space="preserve"> – A body that determines the purposes for and </w:t>
      </w:r>
      <w:proofErr w:type="gramStart"/>
      <w:r w:rsidRPr="00EB7B39">
        <w:t>manner in which</w:t>
      </w:r>
      <w:proofErr w:type="gramEnd"/>
      <w:r w:rsidRPr="00EB7B39">
        <w:t xml:space="preserve"> personal data is used. This includes em</w:t>
      </w:r>
      <w:r w:rsidR="00FE3196">
        <w:t xml:space="preserve">ployees of the data controller.  </w:t>
      </w:r>
      <w:r w:rsidRPr="00EB7B39">
        <w:t xml:space="preserve">The Council </w:t>
      </w:r>
      <w:proofErr w:type="gramStart"/>
      <w:r w:rsidRPr="00EB7B39">
        <w:t>is considered to be</w:t>
      </w:r>
      <w:proofErr w:type="gramEnd"/>
      <w:r w:rsidRPr="00EB7B39">
        <w:t xml:space="preserve"> the data controller for most of its activities that involve personal data.</w:t>
      </w:r>
    </w:p>
    <w:p w14:paraId="6496D3C6" w14:textId="0F44D2C0" w:rsidR="009C51EE" w:rsidRPr="00EB7B39" w:rsidRDefault="009C51EE" w:rsidP="008C6B99">
      <w:pPr>
        <w:spacing w:after="200"/>
        <w:jc w:val="both"/>
      </w:pPr>
      <w:r w:rsidRPr="00EB7B39">
        <w:rPr>
          <w:b/>
        </w:rPr>
        <w:t>Data processor</w:t>
      </w:r>
      <w:r w:rsidRPr="00EB7B39">
        <w:t xml:space="preserve"> – A third-party body who processes information on behalf of the data controller. This only applies to </w:t>
      </w:r>
      <w:proofErr w:type="gramStart"/>
      <w:r w:rsidRPr="00EB7B39">
        <w:t>third-parties</w:t>
      </w:r>
      <w:proofErr w:type="gramEnd"/>
      <w:r w:rsidRPr="00EB7B39">
        <w:t xml:space="preserve"> with who</w:t>
      </w:r>
      <w:r w:rsidR="00FE3196">
        <w:t xml:space="preserve"> a formal contract is in place.  </w:t>
      </w:r>
      <w:r w:rsidRPr="00EB7B39">
        <w:t>In most cases you will be a controller who processes their own data rather than purely a processor, unless a third party has provided you with personal data and there is a legal contract with them that specifies what you are required to do with this data.</w:t>
      </w:r>
    </w:p>
    <w:p w14:paraId="0947335E" w14:textId="0061C52A" w:rsidR="009C51EE" w:rsidRPr="00EB7B39" w:rsidRDefault="009C51EE" w:rsidP="008C6B99">
      <w:pPr>
        <w:spacing w:after="200"/>
        <w:jc w:val="both"/>
      </w:pPr>
      <w:r w:rsidRPr="00EB7B39">
        <w:rPr>
          <w:b/>
        </w:rPr>
        <w:t>Personal data</w:t>
      </w:r>
      <w:r w:rsidRPr="00EB7B39">
        <w:t xml:space="preserve"> - Any information relating to a data subject, particularly information that can be us</w:t>
      </w:r>
      <w:r w:rsidR="00FE3196">
        <w:t xml:space="preserve">ed to identify them.  </w:t>
      </w:r>
      <w:r w:rsidRPr="00EB7B39">
        <w:t>This ranges from name, age, address and other contact details to health records, HR records, IP addresses and opinions about the individual.</w:t>
      </w:r>
    </w:p>
    <w:p w14:paraId="0B8A47DC" w14:textId="78A6D814" w:rsidR="009C51EE" w:rsidRPr="00B41BED" w:rsidRDefault="009C51EE" w:rsidP="008C6B99">
      <w:pPr>
        <w:spacing w:after="200"/>
        <w:jc w:val="both"/>
      </w:pPr>
      <w:r w:rsidRPr="00EB7B39">
        <w:rPr>
          <w:b/>
        </w:rPr>
        <w:t>Process/data process/processing</w:t>
      </w:r>
      <w:r w:rsidRPr="00EB7B39">
        <w:t xml:space="preserve"> – Relates to any activity you perform on or uses personal data</w:t>
      </w:r>
      <w:r w:rsidR="00FE3196">
        <w:t xml:space="preserve">.  </w:t>
      </w:r>
      <w:r w:rsidRPr="00EB7B39">
        <w:t xml:space="preserve">This includes storing and </w:t>
      </w:r>
      <w:r w:rsidRPr="00B41BED">
        <w:t>gathering the data.</w:t>
      </w:r>
    </w:p>
    <w:p w14:paraId="52F38AED" w14:textId="423099F7" w:rsidR="009C51EE" w:rsidRPr="00B41BED" w:rsidRDefault="009C51EE" w:rsidP="008C6B99">
      <w:pPr>
        <w:spacing w:after="200"/>
        <w:jc w:val="both"/>
      </w:pPr>
      <w:r w:rsidRPr="00B41BED">
        <w:rPr>
          <w:b/>
        </w:rPr>
        <w:t xml:space="preserve">Data Protection Officer (DPO) – </w:t>
      </w:r>
      <w:r w:rsidRPr="00B41BED">
        <w:t>Moray Council’s designated individual</w:t>
      </w:r>
      <w:r w:rsidR="00B41BED">
        <w:t>,</w:t>
      </w:r>
      <w:r w:rsidRPr="00B41BED">
        <w:t xml:space="preserve"> who is responsible for signing off th</w:t>
      </w:r>
      <w:r w:rsidR="00D57257" w:rsidRPr="00B41BED">
        <w:t>e outcomes of t</w:t>
      </w:r>
      <w:r w:rsidR="00B41BED">
        <w:t>he DPIA process,</w:t>
      </w:r>
      <w:r w:rsidRPr="00B41BED">
        <w:t xml:space="preserve"> is</w:t>
      </w:r>
      <w:r w:rsidR="00B41BED">
        <w:t xml:space="preserve"> </w:t>
      </w:r>
      <w:r w:rsidRPr="00B41BED">
        <w:t xml:space="preserve">the Records and Heritage Manager, </w:t>
      </w:r>
      <w:hyperlink r:id="rId34">
        <w:r w:rsidR="00D57257" w:rsidRPr="00B41BED">
          <w:rPr>
            <w:rStyle w:val="Hyperlink"/>
          </w:rPr>
          <w:t>dataprotection@moray.gov.uk</w:t>
        </w:r>
      </w:hyperlink>
      <w:r w:rsidR="00B13315">
        <w:rPr>
          <w:rStyle w:val="Hyperlink"/>
        </w:rPr>
        <w:t>.</w:t>
      </w:r>
    </w:p>
    <w:p w14:paraId="6425954A" w14:textId="6413FFA0" w:rsidR="009C51EE" w:rsidRPr="00EB7B39" w:rsidRDefault="009C51EE" w:rsidP="008C6B99">
      <w:pPr>
        <w:spacing w:after="200"/>
        <w:jc w:val="both"/>
      </w:pPr>
      <w:r w:rsidRPr="00B41BED">
        <w:rPr>
          <w:b/>
        </w:rPr>
        <w:t xml:space="preserve">Data Protection Legislation </w:t>
      </w:r>
      <w:r w:rsidRPr="00B41BED">
        <w:t xml:space="preserve">primarily </w:t>
      </w:r>
      <w:proofErr w:type="gramStart"/>
      <w:r w:rsidRPr="00B41BED">
        <w:t>includes:</w:t>
      </w:r>
      <w:proofErr w:type="gramEnd"/>
      <w:r w:rsidRPr="00B41BED">
        <w:t xml:space="preserve"> Data Protection Act 2018 (DPA) and</w:t>
      </w:r>
      <w:r w:rsidR="00D57257" w:rsidRPr="00B41BED">
        <w:t xml:space="preserve"> the United Kingdom</w:t>
      </w:r>
      <w:r w:rsidRPr="00B41BED">
        <w:t xml:space="preserve"> General Data Protection Regulation (</w:t>
      </w:r>
      <w:r w:rsidR="00D57257" w:rsidRPr="00B41BED">
        <w:t xml:space="preserve">UK </w:t>
      </w:r>
      <w:r w:rsidRPr="00B41BED">
        <w:t>GDPR)</w:t>
      </w:r>
      <w:r w:rsidR="00740A5E">
        <w:t>.</w:t>
      </w:r>
    </w:p>
    <w:p w14:paraId="58A28163" w14:textId="77777777" w:rsidR="009C51EE" w:rsidRPr="009C51EE" w:rsidRDefault="009C51EE" w:rsidP="00106AB2">
      <w:pPr>
        <w:rPr>
          <w:rFonts w:asciiTheme="majorHAnsi" w:hAnsiTheme="majorHAnsi"/>
          <w:color w:val="365F91" w:themeColor="accent1" w:themeShade="BF"/>
          <w:sz w:val="28"/>
          <w:szCs w:val="28"/>
        </w:rPr>
      </w:pPr>
    </w:p>
    <w:sectPr w:rsidR="009C51EE" w:rsidRPr="009C51EE" w:rsidSect="006F4CE6">
      <w:head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9A131" w14:textId="77777777" w:rsidR="00BD47EB" w:rsidRDefault="00BD47EB" w:rsidP="007C0B78">
      <w:pPr>
        <w:spacing w:line="240" w:lineRule="auto"/>
      </w:pPr>
      <w:r>
        <w:separator/>
      </w:r>
    </w:p>
  </w:endnote>
  <w:endnote w:type="continuationSeparator" w:id="0">
    <w:p w14:paraId="3F729826" w14:textId="77777777" w:rsidR="00BD47EB" w:rsidRDefault="00BD47EB" w:rsidP="007C0B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D128" w14:textId="77777777" w:rsidR="00BD47EB" w:rsidRDefault="00BD47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3053"/>
      <w:docPartObj>
        <w:docPartGallery w:val="Page Numbers (Bottom of Page)"/>
        <w:docPartUnique/>
      </w:docPartObj>
    </w:sdtPr>
    <w:sdtEndPr/>
    <w:sdtContent>
      <w:sdt>
        <w:sdtPr>
          <w:id w:val="860082579"/>
          <w:docPartObj>
            <w:docPartGallery w:val="Page Numbers (Top of Page)"/>
            <w:docPartUnique/>
          </w:docPartObj>
        </w:sdtPr>
        <w:sdtEndPr/>
        <w:sdtContent>
          <w:p w14:paraId="07F630FF" w14:textId="072C95B4" w:rsidR="00BD47EB" w:rsidRDefault="00BD47EB">
            <w:pPr>
              <w:pStyle w:val="Footer"/>
              <w:jc w:val="right"/>
            </w:pPr>
            <w:r w:rsidRPr="008C6B99">
              <w:t xml:space="preserve">DPIA </w:t>
            </w:r>
            <w:r w:rsidRPr="00A43B58">
              <w:t xml:space="preserve">Version </w:t>
            </w:r>
            <w:r>
              <w:t>3.0</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207634">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07634">
              <w:rPr>
                <w:b/>
                <w:bCs/>
                <w:noProof/>
              </w:rPr>
              <w:t>19</w:t>
            </w:r>
            <w:r>
              <w:rPr>
                <w:b/>
                <w:bCs/>
                <w:sz w:val="24"/>
                <w:szCs w:val="24"/>
              </w:rPr>
              <w:fldChar w:fldCharType="end"/>
            </w:r>
          </w:p>
        </w:sdtContent>
      </w:sdt>
    </w:sdtContent>
  </w:sdt>
  <w:p w14:paraId="3572E399" w14:textId="77777777" w:rsidR="00BD47EB" w:rsidRDefault="00BD47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25F0" w14:textId="77777777" w:rsidR="00BD47EB" w:rsidRDefault="00BD4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70594" w14:textId="77777777" w:rsidR="00BD47EB" w:rsidRDefault="00BD47EB" w:rsidP="007C0B78">
      <w:pPr>
        <w:spacing w:line="240" w:lineRule="auto"/>
      </w:pPr>
      <w:r>
        <w:separator/>
      </w:r>
    </w:p>
  </w:footnote>
  <w:footnote w:type="continuationSeparator" w:id="0">
    <w:p w14:paraId="03448B2C" w14:textId="77777777" w:rsidR="00BD47EB" w:rsidRDefault="00BD47EB" w:rsidP="007C0B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85E77" w14:textId="77777777" w:rsidR="00BD47EB" w:rsidRDefault="00BD47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7946" w14:textId="77777777" w:rsidR="00BD47EB" w:rsidRDefault="00BD47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8D7B" w14:textId="77777777" w:rsidR="00BD47EB" w:rsidRDefault="00BD47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B15CE" w14:textId="77777777" w:rsidR="00BD47EB" w:rsidRPr="005B2B34" w:rsidRDefault="00BD47EB" w:rsidP="005B2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53B7"/>
    <w:multiLevelType w:val="hybridMultilevel"/>
    <w:tmpl w:val="BB0E9E00"/>
    <w:lvl w:ilvl="0" w:tplc="055630C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11553"/>
    <w:multiLevelType w:val="hybridMultilevel"/>
    <w:tmpl w:val="AC084A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1C28DB"/>
    <w:multiLevelType w:val="hybridMultilevel"/>
    <w:tmpl w:val="94108F80"/>
    <w:lvl w:ilvl="0" w:tplc="055630C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67A6E"/>
    <w:multiLevelType w:val="hybridMultilevel"/>
    <w:tmpl w:val="580A0FA6"/>
    <w:lvl w:ilvl="0" w:tplc="BE1823B4">
      <w:start w:val="1"/>
      <w:numFmt w:val="decimal"/>
      <w:lvlText w:val="%1."/>
      <w:lvlJc w:val="left"/>
      <w:pPr>
        <w:ind w:left="360" w:hanging="360"/>
      </w:pPr>
    </w:lvl>
    <w:lvl w:ilvl="1" w:tplc="27C40E88">
      <w:start w:val="1"/>
      <w:numFmt w:val="lowerLetter"/>
      <w:lvlText w:val="%2."/>
      <w:lvlJc w:val="left"/>
      <w:pPr>
        <w:ind w:left="1080" w:hanging="360"/>
      </w:pPr>
    </w:lvl>
    <w:lvl w:ilvl="2" w:tplc="FD123F7C">
      <w:start w:val="1"/>
      <w:numFmt w:val="lowerRoman"/>
      <w:lvlText w:val="%3."/>
      <w:lvlJc w:val="right"/>
      <w:pPr>
        <w:ind w:left="1800" w:hanging="180"/>
      </w:pPr>
    </w:lvl>
    <w:lvl w:ilvl="3" w:tplc="0C8CC624">
      <w:start w:val="1"/>
      <w:numFmt w:val="decimal"/>
      <w:lvlText w:val="%4."/>
      <w:lvlJc w:val="left"/>
      <w:pPr>
        <w:ind w:left="2520" w:hanging="360"/>
      </w:pPr>
    </w:lvl>
    <w:lvl w:ilvl="4" w:tplc="F2AA112A">
      <w:start w:val="1"/>
      <w:numFmt w:val="lowerLetter"/>
      <w:lvlText w:val="%5."/>
      <w:lvlJc w:val="left"/>
      <w:pPr>
        <w:ind w:left="3240" w:hanging="360"/>
      </w:pPr>
    </w:lvl>
    <w:lvl w:ilvl="5" w:tplc="D7CC6064">
      <w:start w:val="1"/>
      <w:numFmt w:val="lowerRoman"/>
      <w:lvlText w:val="%6."/>
      <w:lvlJc w:val="right"/>
      <w:pPr>
        <w:ind w:left="3960" w:hanging="180"/>
      </w:pPr>
    </w:lvl>
    <w:lvl w:ilvl="6" w:tplc="41D04F2E">
      <w:start w:val="1"/>
      <w:numFmt w:val="decimal"/>
      <w:lvlText w:val="%7."/>
      <w:lvlJc w:val="left"/>
      <w:pPr>
        <w:ind w:left="4680" w:hanging="360"/>
      </w:pPr>
    </w:lvl>
    <w:lvl w:ilvl="7" w:tplc="FEE88F10">
      <w:start w:val="1"/>
      <w:numFmt w:val="lowerLetter"/>
      <w:lvlText w:val="%8."/>
      <w:lvlJc w:val="left"/>
      <w:pPr>
        <w:ind w:left="5400" w:hanging="360"/>
      </w:pPr>
    </w:lvl>
    <w:lvl w:ilvl="8" w:tplc="FD40039A">
      <w:start w:val="1"/>
      <w:numFmt w:val="lowerRoman"/>
      <w:lvlText w:val="%9."/>
      <w:lvlJc w:val="right"/>
      <w:pPr>
        <w:ind w:left="6120" w:hanging="180"/>
      </w:pPr>
    </w:lvl>
  </w:abstractNum>
  <w:abstractNum w:abstractNumId="4" w15:restartNumberingAfterBreak="0">
    <w:nsid w:val="0AE64CF1"/>
    <w:multiLevelType w:val="hybridMultilevel"/>
    <w:tmpl w:val="5C827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16414"/>
    <w:multiLevelType w:val="hybridMultilevel"/>
    <w:tmpl w:val="17E29A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3AC6E41"/>
    <w:multiLevelType w:val="hybridMultilevel"/>
    <w:tmpl w:val="614C2D4C"/>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7D3D43"/>
    <w:multiLevelType w:val="hybridMultilevel"/>
    <w:tmpl w:val="7966A7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E560E4F"/>
    <w:multiLevelType w:val="hybridMultilevel"/>
    <w:tmpl w:val="5CA47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B03CE4"/>
    <w:multiLevelType w:val="hybridMultilevel"/>
    <w:tmpl w:val="9482E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FF73F1"/>
    <w:multiLevelType w:val="hybridMultilevel"/>
    <w:tmpl w:val="80C68E8A"/>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EB25D1"/>
    <w:multiLevelType w:val="hybridMultilevel"/>
    <w:tmpl w:val="1346B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A817FA"/>
    <w:multiLevelType w:val="hybridMultilevel"/>
    <w:tmpl w:val="FF54E4C0"/>
    <w:lvl w:ilvl="0" w:tplc="4030FCEA">
      <w:start w:val="1"/>
      <w:numFmt w:val="decimal"/>
      <w:lvlText w:val="%1."/>
      <w:lvlJc w:val="left"/>
      <w:pPr>
        <w:ind w:left="360" w:hanging="360"/>
      </w:pPr>
    </w:lvl>
    <w:lvl w:ilvl="1" w:tplc="4E4E6F6C">
      <w:start w:val="1"/>
      <w:numFmt w:val="lowerLetter"/>
      <w:lvlText w:val="%2."/>
      <w:lvlJc w:val="left"/>
      <w:pPr>
        <w:ind w:left="1080" w:hanging="360"/>
      </w:pPr>
    </w:lvl>
    <w:lvl w:ilvl="2" w:tplc="218AFFFA">
      <w:start w:val="1"/>
      <w:numFmt w:val="lowerRoman"/>
      <w:lvlText w:val="%3."/>
      <w:lvlJc w:val="right"/>
      <w:pPr>
        <w:ind w:left="1800" w:hanging="180"/>
      </w:pPr>
    </w:lvl>
    <w:lvl w:ilvl="3" w:tplc="B322BC34">
      <w:start w:val="1"/>
      <w:numFmt w:val="decimal"/>
      <w:lvlText w:val="%4."/>
      <w:lvlJc w:val="left"/>
      <w:pPr>
        <w:ind w:left="2520" w:hanging="360"/>
      </w:pPr>
    </w:lvl>
    <w:lvl w:ilvl="4" w:tplc="ADCAD2AA">
      <w:start w:val="1"/>
      <w:numFmt w:val="lowerLetter"/>
      <w:lvlText w:val="%5."/>
      <w:lvlJc w:val="left"/>
      <w:pPr>
        <w:ind w:left="3240" w:hanging="360"/>
      </w:pPr>
    </w:lvl>
    <w:lvl w:ilvl="5" w:tplc="85465EC4">
      <w:start w:val="1"/>
      <w:numFmt w:val="lowerRoman"/>
      <w:lvlText w:val="%6."/>
      <w:lvlJc w:val="right"/>
      <w:pPr>
        <w:ind w:left="3960" w:hanging="180"/>
      </w:pPr>
    </w:lvl>
    <w:lvl w:ilvl="6" w:tplc="0D82920A">
      <w:start w:val="1"/>
      <w:numFmt w:val="decimal"/>
      <w:lvlText w:val="%7."/>
      <w:lvlJc w:val="left"/>
      <w:pPr>
        <w:ind w:left="4680" w:hanging="360"/>
      </w:pPr>
    </w:lvl>
    <w:lvl w:ilvl="7" w:tplc="2CCE44B8">
      <w:start w:val="1"/>
      <w:numFmt w:val="lowerLetter"/>
      <w:lvlText w:val="%8."/>
      <w:lvlJc w:val="left"/>
      <w:pPr>
        <w:ind w:left="5400" w:hanging="360"/>
      </w:pPr>
    </w:lvl>
    <w:lvl w:ilvl="8" w:tplc="D92E4758">
      <w:start w:val="1"/>
      <w:numFmt w:val="lowerRoman"/>
      <w:lvlText w:val="%9."/>
      <w:lvlJc w:val="right"/>
      <w:pPr>
        <w:ind w:left="6120" w:hanging="180"/>
      </w:pPr>
    </w:lvl>
  </w:abstractNum>
  <w:abstractNum w:abstractNumId="13" w15:restartNumberingAfterBreak="0">
    <w:nsid w:val="2EDA2558"/>
    <w:multiLevelType w:val="hybridMultilevel"/>
    <w:tmpl w:val="9ECCA4AC"/>
    <w:lvl w:ilvl="0" w:tplc="055630C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6C5553"/>
    <w:multiLevelType w:val="hybridMultilevel"/>
    <w:tmpl w:val="3EE071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A4235C"/>
    <w:multiLevelType w:val="hybridMultilevel"/>
    <w:tmpl w:val="34DC5220"/>
    <w:lvl w:ilvl="0" w:tplc="08090001">
      <w:start w:val="1"/>
      <w:numFmt w:val="bullet"/>
      <w:lvlText w:val=""/>
      <w:lvlJc w:val="left"/>
      <w:pPr>
        <w:ind w:left="720" w:hanging="360"/>
      </w:pPr>
      <w:rPr>
        <w:rFonts w:ascii="Symbol" w:hAnsi="Symbol" w:hint="default"/>
      </w:rPr>
    </w:lvl>
    <w:lvl w:ilvl="1" w:tplc="F8C2E1B4">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290336"/>
    <w:multiLevelType w:val="hybridMultilevel"/>
    <w:tmpl w:val="C8CA73DA"/>
    <w:lvl w:ilvl="0" w:tplc="F874337A">
      <w:start w:val="1"/>
      <w:numFmt w:val="decimal"/>
      <w:lvlText w:val="%1."/>
      <w:lvlJc w:val="left"/>
      <w:pPr>
        <w:ind w:left="360" w:hanging="360"/>
      </w:pPr>
    </w:lvl>
    <w:lvl w:ilvl="1" w:tplc="449C9188">
      <w:start w:val="1"/>
      <w:numFmt w:val="lowerLetter"/>
      <w:lvlText w:val="%2."/>
      <w:lvlJc w:val="left"/>
      <w:pPr>
        <w:ind w:left="1080" w:hanging="360"/>
      </w:pPr>
    </w:lvl>
    <w:lvl w:ilvl="2" w:tplc="77FA4714">
      <w:start w:val="1"/>
      <w:numFmt w:val="lowerRoman"/>
      <w:lvlText w:val="%3."/>
      <w:lvlJc w:val="right"/>
      <w:pPr>
        <w:ind w:left="1800" w:hanging="180"/>
      </w:pPr>
    </w:lvl>
    <w:lvl w:ilvl="3" w:tplc="42BC78EE">
      <w:start w:val="1"/>
      <w:numFmt w:val="decimal"/>
      <w:lvlText w:val="%4."/>
      <w:lvlJc w:val="left"/>
      <w:pPr>
        <w:ind w:left="2520" w:hanging="360"/>
      </w:pPr>
    </w:lvl>
    <w:lvl w:ilvl="4" w:tplc="A9B86B18">
      <w:start w:val="1"/>
      <w:numFmt w:val="lowerLetter"/>
      <w:lvlText w:val="%5."/>
      <w:lvlJc w:val="left"/>
      <w:pPr>
        <w:ind w:left="3240" w:hanging="360"/>
      </w:pPr>
    </w:lvl>
    <w:lvl w:ilvl="5" w:tplc="FC6C7F96">
      <w:start w:val="1"/>
      <w:numFmt w:val="lowerRoman"/>
      <w:lvlText w:val="%6."/>
      <w:lvlJc w:val="right"/>
      <w:pPr>
        <w:ind w:left="3960" w:hanging="180"/>
      </w:pPr>
    </w:lvl>
    <w:lvl w:ilvl="6" w:tplc="074C56C6">
      <w:start w:val="1"/>
      <w:numFmt w:val="decimal"/>
      <w:lvlText w:val="%7."/>
      <w:lvlJc w:val="left"/>
      <w:pPr>
        <w:ind w:left="4680" w:hanging="360"/>
      </w:pPr>
    </w:lvl>
    <w:lvl w:ilvl="7" w:tplc="6136B840">
      <w:start w:val="1"/>
      <w:numFmt w:val="lowerLetter"/>
      <w:lvlText w:val="%8."/>
      <w:lvlJc w:val="left"/>
      <w:pPr>
        <w:ind w:left="5400" w:hanging="360"/>
      </w:pPr>
    </w:lvl>
    <w:lvl w:ilvl="8" w:tplc="0DA8459E">
      <w:start w:val="1"/>
      <w:numFmt w:val="lowerRoman"/>
      <w:lvlText w:val="%9."/>
      <w:lvlJc w:val="right"/>
      <w:pPr>
        <w:ind w:left="6120" w:hanging="180"/>
      </w:pPr>
    </w:lvl>
  </w:abstractNum>
  <w:abstractNum w:abstractNumId="17" w15:restartNumberingAfterBreak="0">
    <w:nsid w:val="32F93EB6"/>
    <w:multiLevelType w:val="hybridMultilevel"/>
    <w:tmpl w:val="EED03864"/>
    <w:lvl w:ilvl="0" w:tplc="08090001">
      <w:start w:val="1"/>
      <w:numFmt w:val="bullet"/>
      <w:lvlText w:val=""/>
      <w:lvlJc w:val="left"/>
      <w:pPr>
        <w:ind w:left="720" w:hanging="360"/>
      </w:pPr>
      <w:rPr>
        <w:rFonts w:ascii="Symbol" w:hAnsi="Symbol" w:hint="default"/>
      </w:rPr>
    </w:lvl>
    <w:lvl w:ilvl="1" w:tplc="C9124652">
      <w:start w:val="1"/>
      <w:numFmt w:val="bullet"/>
      <w:lvlText w:val="-"/>
      <w:lvlJc w:val="left"/>
      <w:pPr>
        <w:ind w:left="1440" w:hanging="360"/>
      </w:pPr>
      <w:rPr>
        <w:rFonts w:ascii="Calibri" w:eastAsiaTheme="majorEastAsia" w:hAnsi="Calibri" w:cstheme="maj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300686"/>
    <w:multiLevelType w:val="hybridMultilevel"/>
    <w:tmpl w:val="4ABEB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311304"/>
    <w:multiLevelType w:val="hybridMultilevel"/>
    <w:tmpl w:val="6E32F8FE"/>
    <w:lvl w:ilvl="0" w:tplc="AB18667E">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368A10E1"/>
    <w:multiLevelType w:val="hybridMultilevel"/>
    <w:tmpl w:val="F710E87C"/>
    <w:lvl w:ilvl="0" w:tplc="055630C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6D150E"/>
    <w:multiLevelType w:val="hybridMultilevel"/>
    <w:tmpl w:val="95EE6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B50263"/>
    <w:multiLevelType w:val="hybridMultilevel"/>
    <w:tmpl w:val="7C66D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946368"/>
    <w:multiLevelType w:val="hybridMultilevel"/>
    <w:tmpl w:val="A22E4CBE"/>
    <w:lvl w:ilvl="0" w:tplc="51466276">
      <w:start w:val="1"/>
      <w:numFmt w:val="decimal"/>
      <w:lvlText w:val="%1."/>
      <w:lvlJc w:val="left"/>
      <w:pPr>
        <w:ind w:left="720" w:hanging="360"/>
      </w:pPr>
      <w:rPr>
        <w:rFonts w:eastAsia="Verdana"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F65F2D"/>
    <w:multiLevelType w:val="hybridMultilevel"/>
    <w:tmpl w:val="37B69A84"/>
    <w:lvl w:ilvl="0" w:tplc="055630C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AA377E"/>
    <w:multiLevelType w:val="hybridMultilevel"/>
    <w:tmpl w:val="38267144"/>
    <w:lvl w:ilvl="0" w:tplc="055630C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5B351B"/>
    <w:multiLevelType w:val="hybridMultilevel"/>
    <w:tmpl w:val="35267C06"/>
    <w:lvl w:ilvl="0" w:tplc="055630C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0521C9"/>
    <w:multiLevelType w:val="hybridMultilevel"/>
    <w:tmpl w:val="B00A1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2A2371"/>
    <w:multiLevelType w:val="hybridMultilevel"/>
    <w:tmpl w:val="C5F62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23424F"/>
    <w:multiLevelType w:val="hybridMultilevel"/>
    <w:tmpl w:val="470AB3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0C665A2"/>
    <w:multiLevelType w:val="hybridMultilevel"/>
    <w:tmpl w:val="82800D64"/>
    <w:lvl w:ilvl="0" w:tplc="525E4668">
      <w:start w:val="1"/>
      <w:numFmt w:val="decimal"/>
      <w:lvlText w:val="%1."/>
      <w:lvlJc w:val="left"/>
      <w:pPr>
        <w:ind w:left="360" w:hanging="360"/>
      </w:pPr>
      <w:rPr>
        <w:rFonts w:hint="default"/>
        <w:b/>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F65030"/>
    <w:multiLevelType w:val="hybridMultilevel"/>
    <w:tmpl w:val="86BEB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9C144D"/>
    <w:multiLevelType w:val="hybridMultilevel"/>
    <w:tmpl w:val="F050B552"/>
    <w:lvl w:ilvl="0" w:tplc="055630C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0D7B63"/>
    <w:multiLevelType w:val="hybridMultilevel"/>
    <w:tmpl w:val="384AF51E"/>
    <w:lvl w:ilvl="0" w:tplc="0A7A4812">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427AC4"/>
    <w:multiLevelType w:val="hybridMultilevel"/>
    <w:tmpl w:val="C0FE5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4068B5"/>
    <w:multiLevelType w:val="hybridMultilevel"/>
    <w:tmpl w:val="763C78E2"/>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786CD9"/>
    <w:multiLevelType w:val="hybridMultilevel"/>
    <w:tmpl w:val="A6A45E26"/>
    <w:lvl w:ilvl="0" w:tplc="055630C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844663"/>
    <w:multiLevelType w:val="hybridMultilevel"/>
    <w:tmpl w:val="45809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2459614">
    <w:abstractNumId w:val="12"/>
  </w:num>
  <w:num w:numId="2" w16cid:durableId="1485126957">
    <w:abstractNumId w:val="16"/>
  </w:num>
  <w:num w:numId="3" w16cid:durableId="2052149841">
    <w:abstractNumId w:val="3"/>
  </w:num>
  <w:num w:numId="4" w16cid:durableId="1355156476">
    <w:abstractNumId w:val="15"/>
  </w:num>
  <w:num w:numId="5" w16cid:durableId="464323180">
    <w:abstractNumId w:val="28"/>
  </w:num>
  <w:num w:numId="6" w16cid:durableId="1329557128">
    <w:abstractNumId w:val="4"/>
  </w:num>
  <w:num w:numId="7" w16cid:durableId="759374869">
    <w:abstractNumId w:val="2"/>
  </w:num>
  <w:num w:numId="8" w16cid:durableId="92940634">
    <w:abstractNumId w:val="32"/>
  </w:num>
  <w:num w:numId="9" w16cid:durableId="2126345261">
    <w:abstractNumId w:val="0"/>
  </w:num>
  <w:num w:numId="10" w16cid:durableId="1818262530">
    <w:abstractNumId w:val="36"/>
  </w:num>
  <w:num w:numId="11" w16cid:durableId="570507251">
    <w:abstractNumId w:val="20"/>
  </w:num>
  <w:num w:numId="12" w16cid:durableId="717094941">
    <w:abstractNumId w:val="13"/>
  </w:num>
  <w:num w:numId="13" w16cid:durableId="810756883">
    <w:abstractNumId w:val="25"/>
  </w:num>
  <w:num w:numId="14" w16cid:durableId="293677745">
    <w:abstractNumId w:val="24"/>
  </w:num>
  <w:num w:numId="15" w16cid:durableId="103228740">
    <w:abstractNumId w:val="26"/>
  </w:num>
  <w:num w:numId="16" w16cid:durableId="6187972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99368029">
    <w:abstractNumId w:val="22"/>
  </w:num>
  <w:num w:numId="18" w16cid:durableId="1439063564">
    <w:abstractNumId w:val="14"/>
  </w:num>
  <w:num w:numId="19" w16cid:durableId="1149322602">
    <w:abstractNumId w:val="21"/>
  </w:num>
  <w:num w:numId="20" w16cid:durableId="1938371193">
    <w:abstractNumId w:val="18"/>
  </w:num>
  <w:num w:numId="21" w16cid:durableId="217514911">
    <w:abstractNumId w:val="11"/>
  </w:num>
  <w:num w:numId="22" w16cid:durableId="514265610">
    <w:abstractNumId w:val="34"/>
  </w:num>
  <w:num w:numId="23" w16cid:durableId="624116013">
    <w:abstractNumId w:val="1"/>
  </w:num>
  <w:num w:numId="24" w16cid:durableId="228267444">
    <w:abstractNumId w:val="6"/>
  </w:num>
  <w:num w:numId="25" w16cid:durableId="18361912">
    <w:abstractNumId w:val="37"/>
  </w:num>
  <w:num w:numId="26" w16cid:durableId="1578515753">
    <w:abstractNumId w:val="27"/>
  </w:num>
  <w:num w:numId="27" w16cid:durableId="869798687">
    <w:abstractNumId w:val="17"/>
  </w:num>
  <w:num w:numId="28" w16cid:durableId="1748501043">
    <w:abstractNumId w:val="9"/>
  </w:num>
  <w:num w:numId="29" w16cid:durableId="159933377">
    <w:abstractNumId w:val="35"/>
  </w:num>
  <w:num w:numId="30" w16cid:durableId="541131371">
    <w:abstractNumId w:val="5"/>
  </w:num>
  <w:num w:numId="31" w16cid:durableId="762065289">
    <w:abstractNumId w:val="29"/>
  </w:num>
  <w:num w:numId="32" w16cid:durableId="266934393">
    <w:abstractNumId w:val="23"/>
  </w:num>
  <w:num w:numId="33" w16cid:durableId="296496456">
    <w:abstractNumId w:val="10"/>
  </w:num>
  <w:num w:numId="34" w16cid:durableId="460000658">
    <w:abstractNumId w:val="30"/>
  </w:num>
  <w:num w:numId="35" w16cid:durableId="1605305821">
    <w:abstractNumId w:val="33"/>
  </w:num>
  <w:num w:numId="36" w16cid:durableId="1666593972">
    <w:abstractNumId w:val="31"/>
  </w:num>
  <w:num w:numId="37" w16cid:durableId="960037975">
    <w:abstractNumId w:val="7"/>
  </w:num>
  <w:num w:numId="38" w16cid:durableId="3148397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37B"/>
    <w:rsid w:val="00002470"/>
    <w:rsid w:val="0001172C"/>
    <w:rsid w:val="00017180"/>
    <w:rsid w:val="00023867"/>
    <w:rsid w:val="000530FF"/>
    <w:rsid w:val="00053284"/>
    <w:rsid w:val="00070430"/>
    <w:rsid w:val="000766AF"/>
    <w:rsid w:val="00082FCF"/>
    <w:rsid w:val="00090E25"/>
    <w:rsid w:val="00095A65"/>
    <w:rsid w:val="00097D0C"/>
    <w:rsid w:val="000A2946"/>
    <w:rsid w:val="000A7DA3"/>
    <w:rsid w:val="000C315B"/>
    <w:rsid w:val="000C428C"/>
    <w:rsid w:val="000D0377"/>
    <w:rsid w:val="000D0FFA"/>
    <w:rsid w:val="000D20D4"/>
    <w:rsid w:val="000D4F6F"/>
    <w:rsid w:val="000E3BD7"/>
    <w:rsid w:val="000F1FEB"/>
    <w:rsid w:val="000F479F"/>
    <w:rsid w:val="0010033F"/>
    <w:rsid w:val="00104B46"/>
    <w:rsid w:val="00105BEE"/>
    <w:rsid w:val="00106AB2"/>
    <w:rsid w:val="00120A8A"/>
    <w:rsid w:val="001534EB"/>
    <w:rsid w:val="0016395F"/>
    <w:rsid w:val="001772D3"/>
    <w:rsid w:val="001902F5"/>
    <w:rsid w:val="00191D4B"/>
    <w:rsid w:val="00195E26"/>
    <w:rsid w:val="001A2BED"/>
    <w:rsid w:val="001A3FAC"/>
    <w:rsid w:val="001B0A82"/>
    <w:rsid w:val="001B49D4"/>
    <w:rsid w:val="001C28E5"/>
    <w:rsid w:val="001C5CDE"/>
    <w:rsid w:val="001D4E9A"/>
    <w:rsid w:val="001F3740"/>
    <w:rsid w:val="00206EE6"/>
    <w:rsid w:val="00207634"/>
    <w:rsid w:val="00214DF7"/>
    <w:rsid w:val="00225004"/>
    <w:rsid w:val="0023276C"/>
    <w:rsid w:val="00235796"/>
    <w:rsid w:val="0024246F"/>
    <w:rsid w:val="00246C66"/>
    <w:rsid w:val="00260D6E"/>
    <w:rsid w:val="002661F6"/>
    <w:rsid w:val="00270EA9"/>
    <w:rsid w:val="002715C6"/>
    <w:rsid w:val="002727E1"/>
    <w:rsid w:val="00273ACD"/>
    <w:rsid w:val="00280A13"/>
    <w:rsid w:val="00285DAC"/>
    <w:rsid w:val="002879BA"/>
    <w:rsid w:val="002901E8"/>
    <w:rsid w:val="00293855"/>
    <w:rsid w:val="002A3E65"/>
    <w:rsid w:val="002A5441"/>
    <w:rsid w:val="002B22A4"/>
    <w:rsid w:val="002C4BCE"/>
    <w:rsid w:val="002D2ACB"/>
    <w:rsid w:val="002D409A"/>
    <w:rsid w:val="002E009C"/>
    <w:rsid w:val="002E0D5A"/>
    <w:rsid w:val="002E1480"/>
    <w:rsid w:val="002E515A"/>
    <w:rsid w:val="002E75C9"/>
    <w:rsid w:val="002F1492"/>
    <w:rsid w:val="002F5B78"/>
    <w:rsid w:val="002F7A97"/>
    <w:rsid w:val="00304259"/>
    <w:rsid w:val="00305920"/>
    <w:rsid w:val="003209C3"/>
    <w:rsid w:val="00324749"/>
    <w:rsid w:val="00324C31"/>
    <w:rsid w:val="0033767E"/>
    <w:rsid w:val="0034074E"/>
    <w:rsid w:val="003428E6"/>
    <w:rsid w:val="00343C4F"/>
    <w:rsid w:val="00343DEA"/>
    <w:rsid w:val="00345855"/>
    <w:rsid w:val="00361FDB"/>
    <w:rsid w:val="00364696"/>
    <w:rsid w:val="00367867"/>
    <w:rsid w:val="0037570F"/>
    <w:rsid w:val="00377AE1"/>
    <w:rsid w:val="003862F0"/>
    <w:rsid w:val="00390FD6"/>
    <w:rsid w:val="00397347"/>
    <w:rsid w:val="00397653"/>
    <w:rsid w:val="003A7004"/>
    <w:rsid w:val="003B2D75"/>
    <w:rsid w:val="003C200E"/>
    <w:rsid w:val="003D67E5"/>
    <w:rsid w:val="003E2E92"/>
    <w:rsid w:val="003E3565"/>
    <w:rsid w:val="003E35AF"/>
    <w:rsid w:val="003F459D"/>
    <w:rsid w:val="00402665"/>
    <w:rsid w:val="00410A22"/>
    <w:rsid w:val="004214E1"/>
    <w:rsid w:val="00435FC8"/>
    <w:rsid w:val="0046351B"/>
    <w:rsid w:val="00494A11"/>
    <w:rsid w:val="004B009F"/>
    <w:rsid w:val="004B022B"/>
    <w:rsid w:val="004B3254"/>
    <w:rsid w:val="004C7E49"/>
    <w:rsid w:val="004D6C9A"/>
    <w:rsid w:val="004E0C5C"/>
    <w:rsid w:val="004E6921"/>
    <w:rsid w:val="00502C11"/>
    <w:rsid w:val="00504BD3"/>
    <w:rsid w:val="00524B9B"/>
    <w:rsid w:val="005452EF"/>
    <w:rsid w:val="0054640C"/>
    <w:rsid w:val="00560EF8"/>
    <w:rsid w:val="00580638"/>
    <w:rsid w:val="00584339"/>
    <w:rsid w:val="0058655B"/>
    <w:rsid w:val="00596FD4"/>
    <w:rsid w:val="005B25AE"/>
    <w:rsid w:val="005B2B34"/>
    <w:rsid w:val="005B3692"/>
    <w:rsid w:val="005D62BE"/>
    <w:rsid w:val="005E1669"/>
    <w:rsid w:val="005F2852"/>
    <w:rsid w:val="005F4AF8"/>
    <w:rsid w:val="005F5342"/>
    <w:rsid w:val="00623E61"/>
    <w:rsid w:val="006358EF"/>
    <w:rsid w:val="00645C26"/>
    <w:rsid w:val="0065037B"/>
    <w:rsid w:val="006528FE"/>
    <w:rsid w:val="00654CFF"/>
    <w:rsid w:val="00656C35"/>
    <w:rsid w:val="006717ED"/>
    <w:rsid w:val="00677C73"/>
    <w:rsid w:val="00690A0B"/>
    <w:rsid w:val="006930F3"/>
    <w:rsid w:val="00697790"/>
    <w:rsid w:val="006A3064"/>
    <w:rsid w:val="006B29D2"/>
    <w:rsid w:val="006B6FE9"/>
    <w:rsid w:val="006C436B"/>
    <w:rsid w:val="006C7744"/>
    <w:rsid w:val="006C7B56"/>
    <w:rsid w:val="006D0046"/>
    <w:rsid w:val="006D487C"/>
    <w:rsid w:val="006E1A1F"/>
    <w:rsid w:val="006F4CE6"/>
    <w:rsid w:val="007115FF"/>
    <w:rsid w:val="00712847"/>
    <w:rsid w:val="007137A1"/>
    <w:rsid w:val="00716D38"/>
    <w:rsid w:val="00725B02"/>
    <w:rsid w:val="00725D05"/>
    <w:rsid w:val="00740A5E"/>
    <w:rsid w:val="00746D99"/>
    <w:rsid w:val="00747855"/>
    <w:rsid w:val="00750D6E"/>
    <w:rsid w:val="007521C6"/>
    <w:rsid w:val="00753D3B"/>
    <w:rsid w:val="00757BA3"/>
    <w:rsid w:val="007673D9"/>
    <w:rsid w:val="00791B95"/>
    <w:rsid w:val="007A53C1"/>
    <w:rsid w:val="007B3CF9"/>
    <w:rsid w:val="007B64AE"/>
    <w:rsid w:val="007C0B78"/>
    <w:rsid w:val="007C26ED"/>
    <w:rsid w:val="007C358A"/>
    <w:rsid w:val="007C6F09"/>
    <w:rsid w:val="007D28FB"/>
    <w:rsid w:val="007E7EB8"/>
    <w:rsid w:val="00800EC0"/>
    <w:rsid w:val="00812C60"/>
    <w:rsid w:val="008200CC"/>
    <w:rsid w:val="00826A63"/>
    <w:rsid w:val="0083122D"/>
    <w:rsid w:val="00836253"/>
    <w:rsid w:val="00857570"/>
    <w:rsid w:val="00866CB0"/>
    <w:rsid w:val="00875335"/>
    <w:rsid w:val="0088001E"/>
    <w:rsid w:val="00881A43"/>
    <w:rsid w:val="00884DB2"/>
    <w:rsid w:val="008866B4"/>
    <w:rsid w:val="008933A3"/>
    <w:rsid w:val="008A2420"/>
    <w:rsid w:val="008C6B99"/>
    <w:rsid w:val="008D1A8F"/>
    <w:rsid w:val="008E1538"/>
    <w:rsid w:val="008E48FC"/>
    <w:rsid w:val="008F5C27"/>
    <w:rsid w:val="00901D64"/>
    <w:rsid w:val="009047E0"/>
    <w:rsid w:val="00922CB2"/>
    <w:rsid w:val="00935B0A"/>
    <w:rsid w:val="00964D54"/>
    <w:rsid w:val="00971AEA"/>
    <w:rsid w:val="00971EE0"/>
    <w:rsid w:val="00975E8F"/>
    <w:rsid w:val="009777AE"/>
    <w:rsid w:val="00981937"/>
    <w:rsid w:val="009943D6"/>
    <w:rsid w:val="009958CF"/>
    <w:rsid w:val="009A3ED1"/>
    <w:rsid w:val="009A75BF"/>
    <w:rsid w:val="009B135D"/>
    <w:rsid w:val="009B6BD8"/>
    <w:rsid w:val="009C3E07"/>
    <w:rsid w:val="009C4020"/>
    <w:rsid w:val="009C51D9"/>
    <w:rsid w:val="009C51EE"/>
    <w:rsid w:val="009C745D"/>
    <w:rsid w:val="009E0CF5"/>
    <w:rsid w:val="009F3E54"/>
    <w:rsid w:val="00A00030"/>
    <w:rsid w:val="00A21B6D"/>
    <w:rsid w:val="00A32933"/>
    <w:rsid w:val="00A34BFD"/>
    <w:rsid w:val="00A43B58"/>
    <w:rsid w:val="00A53AD7"/>
    <w:rsid w:val="00A71598"/>
    <w:rsid w:val="00A74BAB"/>
    <w:rsid w:val="00A86639"/>
    <w:rsid w:val="00A86F77"/>
    <w:rsid w:val="00A87D39"/>
    <w:rsid w:val="00A91E60"/>
    <w:rsid w:val="00AA4ED4"/>
    <w:rsid w:val="00AA6314"/>
    <w:rsid w:val="00AA7C08"/>
    <w:rsid w:val="00AB6CB1"/>
    <w:rsid w:val="00AC6E1D"/>
    <w:rsid w:val="00AD5900"/>
    <w:rsid w:val="00AE248B"/>
    <w:rsid w:val="00AE3810"/>
    <w:rsid w:val="00AE7177"/>
    <w:rsid w:val="00B054E2"/>
    <w:rsid w:val="00B059EC"/>
    <w:rsid w:val="00B13315"/>
    <w:rsid w:val="00B20C02"/>
    <w:rsid w:val="00B34622"/>
    <w:rsid w:val="00B35B07"/>
    <w:rsid w:val="00B41BED"/>
    <w:rsid w:val="00B45976"/>
    <w:rsid w:val="00B51729"/>
    <w:rsid w:val="00B55B71"/>
    <w:rsid w:val="00B57713"/>
    <w:rsid w:val="00B57B65"/>
    <w:rsid w:val="00B76158"/>
    <w:rsid w:val="00B76D57"/>
    <w:rsid w:val="00B819B7"/>
    <w:rsid w:val="00B8542D"/>
    <w:rsid w:val="00B9678D"/>
    <w:rsid w:val="00BA2B17"/>
    <w:rsid w:val="00BA4FBB"/>
    <w:rsid w:val="00BA6791"/>
    <w:rsid w:val="00BC4F91"/>
    <w:rsid w:val="00BC6899"/>
    <w:rsid w:val="00BC6B1E"/>
    <w:rsid w:val="00BD08F2"/>
    <w:rsid w:val="00BD47EB"/>
    <w:rsid w:val="00BD4CCD"/>
    <w:rsid w:val="00BD7856"/>
    <w:rsid w:val="00BE14CE"/>
    <w:rsid w:val="00BE3842"/>
    <w:rsid w:val="00C16083"/>
    <w:rsid w:val="00C27E40"/>
    <w:rsid w:val="00C30D16"/>
    <w:rsid w:val="00C31D87"/>
    <w:rsid w:val="00C347F9"/>
    <w:rsid w:val="00C37214"/>
    <w:rsid w:val="00C45071"/>
    <w:rsid w:val="00C62E32"/>
    <w:rsid w:val="00C7069E"/>
    <w:rsid w:val="00C80EC2"/>
    <w:rsid w:val="00C820AC"/>
    <w:rsid w:val="00CA6A4C"/>
    <w:rsid w:val="00CB0B09"/>
    <w:rsid w:val="00CC07A2"/>
    <w:rsid w:val="00CD07C2"/>
    <w:rsid w:val="00CD3894"/>
    <w:rsid w:val="00CE20DC"/>
    <w:rsid w:val="00CE39A7"/>
    <w:rsid w:val="00CE78E6"/>
    <w:rsid w:val="00CF47F5"/>
    <w:rsid w:val="00CF54AC"/>
    <w:rsid w:val="00CF66DD"/>
    <w:rsid w:val="00D0366B"/>
    <w:rsid w:val="00D054F5"/>
    <w:rsid w:val="00D12FCF"/>
    <w:rsid w:val="00D24F99"/>
    <w:rsid w:val="00D40525"/>
    <w:rsid w:val="00D51289"/>
    <w:rsid w:val="00D57257"/>
    <w:rsid w:val="00D64A85"/>
    <w:rsid w:val="00D740F4"/>
    <w:rsid w:val="00D7516E"/>
    <w:rsid w:val="00D76D6A"/>
    <w:rsid w:val="00D77791"/>
    <w:rsid w:val="00D778F6"/>
    <w:rsid w:val="00D823AA"/>
    <w:rsid w:val="00D866DF"/>
    <w:rsid w:val="00D86E86"/>
    <w:rsid w:val="00DA798F"/>
    <w:rsid w:val="00DB5DE9"/>
    <w:rsid w:val="00DC3143"/>
    <w:rsid w:val="00DC5825"/>
    <w:rsid w:val="00DE1689"/>
    <w:rsid w:val="00DE31AF"/>
    <w:rsid w:val="00DF06AF"/>
    <w:rsid w:val="00DF2711"/>
    <w:rsid w:val="00DF2D24"/>
    <w:rsid w:val="00DF6494"/>
    <w:rsid w:val="00DF663E"/>
    <w:rsid w:val="00E107B9"/>
    <w:rsid w:val="00E133B1"/>
    <w:rsid w:val="00E3254A"/>
    <w:rsid w:val="00E43AC4"/>
    <w:rsid w:val="00E500BB"/>
    <w:rsid w:val="00E51912"/>
    <w:rsid w:val="00E522D8"/>
    <w:rsid w:val="00E75A31"/>
    <w:rsid w:val="00E85821"/>
    <w:rsid w:val="00E865CC"/>
    <w:rsid w:val="00EB28C0"/>
    <w:rsid w:val="00EB7B39"/>
    <w:rsid w:val="00EC23DF"/>
    <w:rsid w:val="00EE6790"/>
    <w:rsid w:val="00F02FFF"/>
    <w:rsid w:val="00F3105D"/>
    <w:rsid w:val="00F37F44"/>
    <w:rsid w:val="00F42A0F"/>
    <w:rsid w:val="00F44546"/>
    <w:rsid w:val="00F44B6B"/>
    <w:rsid w:val="00F44BDD"/>
    <w:rsid w:val="00F4615E"/>
    <w:rsid w:val="00F56AD7"/>
    <w:rsid w:val="00F62046"/>
    <w:rsid w:val="00F64D41"/>
    <w:rsid w:val="00F756BC"/>
    <w:rsid w:val="00FA7BCD"/>
    <w:rsid w:val="00FB54E0"/>
    <w:rsid w:val="00FD752F"/>
    <w:rsid w:val="00FE3196"/>
    <w:rsid w:val="00FE72EC"/>
    <w:rsid w:val="0455690F"/>
    <w:rsid w:val="0AC07BB3"/>
    <w:rsid w:val="0C607AF4"/>
    <w:rsid w:val="12B6941B"/>
    <w:rsid w:val="15EE34DD"/>
    <w:rsid w:val="1B08DB5B"/>
    <w:rsid w:val="36893F1C"/>
    <w:rsid w:val="477A6E10"/>
    <w:rsid w:val="4DAF675D"/>
    <w:rsid w:val="516123DD"/>
    <w:rsid w:val="5194A533"/>
    <w:rsid w:val="52C234D0"/>
    <w:rsid w:val="53307594"/>
    <w:rsid w:val="58401C3A"/>
    <w:rsid w:val="5C6E9241"/>
    <w:rsid w:val="62419B94"/>
    <w:rsid w:val="6408D206"/>
    <w:rsid w:val="660EC06D"/>
    <w:rsid w:val="66417BD6"/>
    <w:rsid w:val="672C5565"/>
    <w:rsid w:val="6CF5692A"/>
    <w:rsid w:val="6D8B7ECA"/>
    <w:rsid w:val="6DC8163A"/>
    <w:rsid w:val="743757BE"/>
    <w:rsid w:val="75007B0F"/>
    <w:rsid w:val="76AA2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D179C35"/>
  <w15:docId w15:val="{33587F6A-A8C2-46FF-9B89-19AF34EE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AEA"/>
    <w:pPr>
      <w:spacing w:after="0"/>
    </w:pPr>
  </w:style>
  <w:style w:type="paragraph" w:styleId="Heading1">
    <w:name w:val="heading 1"/>
    <w:basedOn w:val="Normal"/>
    <w:next w:val="Normal"/>
    <w:link w:val="Heading1Char"/>
    <w:uiPriority w:val="9"/>
    <w:qFormat/>
    <w:rsid w:val="00C160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60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386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27E40"/>
    <w:pPr>
      <w:keepNext/>
      <w:keepLines/>
      <w:spacing w:before="200"/>
      <w:outlineLvl w:val="3"/>
    </w:pPr>
    <w:rPr>
      <w:rFonts w:eastAsiaTheme="majorEastAsia" w:cstheme="majorBidi"/>
      <w:bCs/>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37B"/>
    <w:pPr>
      <w:ind w:left="720"/>
      <w:contextualSpacing/>
    </w:pPr>
  </w:style>
  <w:style w:type="table" w:styleId="TableGrid">
    <w:name w:val="Table Grid"/>
    <w:basedOn w:val="TableNormal"/>
    <w:uiPriority w:val="59"/>
    <w:rsid w:val="00195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679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160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083"/>
    <w:rPr>
      <w:rFonts w:ascii="Tahoma" w:hAnsi="Tahoma" w:cs="Tahoma"/>
      <w:sz w:val="16"/>
      <w:szCs w:val="16"/>
    </w:rPr>
  </w:style>
  <w:style w:type="character" w:customStyle="1" w:styleId="Heading1Char">
    <w:name w:val="Heading 1 Char"/>
    <w:basedOn w:val="DefaultParagraphFont"/>
    <w:link w:val="Heading1"/>
    <w:uiPriority w:val="9"/>
    <w:rsid w:val="00C160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1608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C16083"/>
    <w:pPr>
      <w:spacing w:after="0" w:line="240" w:lineRule="auto"/>
    </w:pPr>
  </w:style>
  <w:style w:type="character" w:styleId="Hyperlink">
    <w:name w:val="Hyperlink"/>
    <w:basedOn w:val="DefaultParagraphFont"/>
    <w:uiPriority w:val="99"/>
    <w:unhideWhenUsed/>
    <w:rsid w:val="004E6921"/>
    <w:rPr>
      <w:color w:val="0000FF" w:themeColor="hyperlink"/>
      <w:u w:val="single"/>
    </w:rPr>
  </w:style>
  <w:style w:type="paragraph" w:styleId="TOC1">
    <w:name w:val="toc 1"/>
    <w:basedOn w:val="Normal"/>
    <w:next w:val="Normal"/>
    <w:autoRedefine/>
    <w:uiPriority w:val="39"/>
    <w:unhideWhenUsed/>
    <w:rsid w:val="00E3254A"/>
    <w:pPr>
      <w:spacing w:after="100"/>
    </w:pPr>
    <w:rPr>
      <w:rFonts w:ascii="Arial" w:eastAsia="Calibri" w:hAnsi="Arial" w:cs="Arial"/>
      <w:sz w:val="24"/>
      <w:szCs w:val="24"/>
    </w:rPr>
  </w:style>
  <w:style w:type="paragraph" w:styleId="TOC2">
    <w:name w:val="toc 2"/>
    <w:basedOn w:val="Normal"/>
    <w:next w:val="Normal"/>
    <w:autoRedefine/>
    <w:uiPriority w:val="39"/>
    <w:unhideWhenUsed/>
    <w:rsid w:val="00E3254A"/>
    <w:pPr>
      <w:spacing w:after="100"/>
      <w:ind w:left="240"/>
    </w:pPr>
    <w:rPr>
      <w:rFonts w:ascii="Arial" w:eastAsia="Calibri" w:hAnsi="Arial" w:cs="Arial"/>
      <w:sz w:val="24"/>
      <w:szCs w:val="24"/>
    </w:rPr>
  </w:style>
  <w:style w:type="paragraph" w:styleId="TOCHeading">
    <w:name w:val="TOC Heading"/>
    <w:basedOn w:val="Heading1"/>
    <w:next w:val="Normal"/>
    <w:uiPriority w:val="39"/>
    <w:unhideWhenUsed/>
    <w:qFormat/>
    <w:rsid w:val="00E3254A"/>
    <w:pPr>
      <w:outlineLvl w:val="9"/>
    </w:pPr>
    <w:rPr>
      <w:rFonts w:ascii="Cambria" w:eastAsia="Times New Roman" w:hAnsi="Cambria" w:cs="Times New Roman"/>
      <w:color w:val="365F91"/>
      <w:lang w:val="en-US"/>
    </w:rPr>
  </w:style>
  <w:style w:type="paragraph" w:styleId="Header">
    <w:name w:val="header"/>
    <w:basedOn w:val="Normal"/>
    <w:link w:val="HeaderChar"/>
    <w:uiPriority w:val="99"/>
    <w:unhideWhenUsed/>
    <w:rsid w:val="007C0B78"/>
    <w:pPr>
      <w:tabs>
        <w:tab w:val="center" w:pos="4513"/>
        <w:tab w:val="right" w:pos="9026"/>
      </w:tabs>
      <w:spacing w:line="240" w:lineRule="auto"/>
    </w:pPr>
  </w:style>
  <w:style w:type="character" w:customStyle="1" w:styleId="HeaderChar">
    <w:name w:val="Header Char"/>
    <w:basedOn w:val="DefaultParagraphFont"/>
    <w:link w:val="Header"/>
    <w:uiPriority w:val="99"/>
    <w:rsid w:val="007C0B78"/>
  </w:style>
  <w:style w:type="paragraph" w:styleId="Footer">
    <w:name w:val="footer"/>
    <w:basedOn w:val="Normal"/>
    <w:link w:val="FooterChar"/>
    <w:uiPriority w:val="99"/>
    <w:unhideWhenUsed/>
    <w:rsid w:val="007C0B78"/>
    <w:pPr>
      <w:tabs>
        <w:tab w:val="center" w:pos="4513"/>
        <w:tab w:val="right" w:pos="9026"/>
      </w:tabs>
      <w:spacing w:line="240" w:lineRule="auto"/>
    </w:pPr>
  </w:style>
  <w:style w:type="character" w:customStyle="1" w:styleId="FooterChar">
    <w:name w:val="Footer Char"/>
    <w:basedOn w:val="DefaultParagraphFont"/>
    <w:link w:val="Footer"/>
    <w:uiPriority w:val="99"/>
    <w:rsid w:val="007C0B78"/>
  </w:style>
  <w:style w:type="character" w:styleId="CommentReference">
    <w:name w:val="annotation reference"/>
    <w:basedOn w:val="DefaultParagraphFont"/>
    <w:uiPriority w:val="99"/>
    <w:semiHidden/>
    <w:unhideWhenUsed/>
    <w:rsid w:val="00A74BAB"/>
    <w:rPr>
      <w:sz w:val="16"/>
      <w:szCs w:val="16"/>
    </w:rPr>
  </w:style>
  <w:style w:type="paragraph" w:styleId="CommentText">
    <w:name w:val="annotation text"/>
    <w:basedOn w:val="Normal"/>
    <w:link w:val="CommentTextChar"/>
    <w:uiPriority w:val="99"/>
    <w:unhideWhenUsed/>
    <w:rsid w:val="00A74BAB"/>
    <w:pPr>
      <w:spacing w:line="240" w:lineRule="auto"/>
    </w:pPr>
    <w:rPr>
      <w:sz w:val="20"/>
      <w:szCs w:val="20"/>
    </w:rPr>
  </w:style>
  <w:style w:type="character" w:customStyle="1" w:styleId="CommentTextChar">
    <w:name w:val="Comment Text Char"/>
    <w:basedOn w:val="DefaultParagraphFont"/>
    <w:link w:val="CommentText"/>
    <w:uiPriority w:val="99"/>
    <w:rsid w:val="00A74BAB"/>
    <w:rPr>
      <w:sz w:val="20"/>
      <w:szCs w:val="20"/>
    </w:rPr>
  </w:style>
  <w:style w:type="paragraph" w:styleId="CommentSubject">
    <w:name w:val="annotation subject"/>
    <w:basedOn w:val="CommentText"/>
    <w:next w:val="CommentText"/>
    <w:link w:val="CommentSubjectChar"/>
    <w:uiPriority w:val="99"/>
    <w:semiHidden/>
    <w:unhideWhenUsed/>
    <w:rsid w:val="00A74BAB"/>
    <w:rPr>
      <w:b/>
      <w:bCs/>
    </w:rPr>
  </w:style>
  <w:style w:type="character" w:customStyle="1" w:styleId="CommentSubjectChar">
    <w:name w:val="Comment Subject Char"/>
    <w:basedOn w:val="CommentTextChar"/>
    <w:link w:val="CommentSubject"/>
    <w:uiPriority w:val="99"/>
    <w:semiHidden/>
    <w:rsid w:val="00A74BAB"/>
    <w:rPr>
      <w:b/>
      <w:bCs/>
      <w:sz w:val="20"/>
      <w:szCs w:val="20"/>
    </w:rPr>
  </w:style>
  <w:style w:type="character" w:customStyle="1" w:styleId="Heading3Char">
    <w:name w:val="Heading 3 Char"/>
    <w:basedOn w:val="DefaultParagraphFont"/>
    <w:link w:val="Heading3"/>
    <w:uiPriority w:val="9"/>
    <w:rsid w:val="0002386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27E40"/>
    <w:rPr>
      <w:rFonts w:eastAsiaTheme="majorEastAsia" w:cstheme="majorBidi"/>
      <w:bCs/>
      <w:iCs/>
      <w:color w:val="1F497D" w:themeColor="text2"/>
    </w:rPr>
  </w:style>
  <w:style w:type="paragraph" w:styleId="TOC3">
    <w:name w:val="toc 3"/>
    <w:basedOn w:val="Normal"/>
    <w:next w:val="Normal"/>
    <w:autoRedefine/>
    <w:uiPriority w:val="39"/>
    <w:unhideWhenUsed/>
    <w:rsid w:val="002E1480"/>
    <w:pPr>
      <w:spacing w:after="100"/>
      <w:ind w:left="440"/>
    </w:pPr>
  </w:style>
  <w:style w:type="table" w:customStyle="1" w:styleId="TableGrid2">
    <w:name w:val="Table Grid2"/>
    <w:basedOn w:val="TableNormal"/>
    <w:next w:val="TableGrid"/>
    <w:uiPriority w:val="59"/>
    <w:rsid w:val="005B2B34"/>
    <w:pPr>
      <w:spacing w:after="0" w:line="240" w:lineRule="auto"/>
    </w:pPr>
    <w:rPr>
      <w:rFonts w:ascii="Verdana" w:eastAsia="Verdana" w:hAnsi="Verdan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12847"/>
  </w:style>
  <w:style w:type="character" w:styleId="FollowedHyperlink">
    <w:name w:val="FollowedHyperlink"/>
    <w:basedOn w:val="DefaultParagraphFont"/>
    <w:uiPriority w:val="99"/>
    <w:semiHidden/>
    <w:unhideWhenUsed/>
    <w:rsid w:val="004E0C5C"/>
    <w:rPr>
      <w:color w:val="800080" w:themeColor="followedHyperlink"/>
      <w:u w:val="single"/>
    </w:rPr>
  </w:style>
  <w:style w:type="character" w:styleId="Strong">
    <w:name w:val="Strong"/>
    <w:basedOn w:val="DefaultParagraphFont"/>
    <w:uiPriority w:val="22"/>
    <w:qFormat/>
    <w:rsid w:val="00BC68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2376">
      <w:bodyDiv w:val="1"/>
      <w:marLeft w:val="0"/>
      <w:marRight w:val="0"/>
      <w:marTop w:val="0"/>
      <w:marBottom w:val="0"/>
      <w:divBdr>
        <w:top w:val="none" w:sz="0" w:space="0" w:color="auto"/>
        <w:left w:val="none" w:sz="0" w:space="0" w:color="auto"/>
        <w:bottom w:val="none" w:sz="0" w:space="0" w:color="auto"/>
        <w:right w:val="none" w:sz="0" w:space="0" w:color="auto"/>
      </w:divBdr>
    </w:div>
    <w:div w:id="1479762318">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657881436">
      <w:bodyDiv w:val="1"/>
      <w:marLeft w:val="0"/>
      <w:marRight w:val="0"/>
      <w:marTop w:val="0"/>
      <w:marBottom w:val="0"/>
      <w:divBdr>
        <w:top w:val="none" w:sz="0" w:space="0" w:color="auto"/>
        <w:left w:val="none" w:sz="0" w:space="0" w:color="auto"/>
        <w:bottom w:val="none" w:sz="0" w:space="0" w:color="auto"/>
        <w:right w:val="none" w:sz="0" w:space="0" w:color="auto"/>
      </w:divBdr>
    </w:div>
    <w:div w:id="214311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earnTech@moray.gov.uk" TargetMode="External"/><Relationship Id="rId18" Type="http://schemas.openxmlformats.org/officeDocument/2006/relationships/header" Target="header3.xml"/><Relationship Id="rId26" Type="http://schemas.openxmlformats.org/officeDocument/2006/relationships/hyperlink" Target="http://www.moray.gov.uk/moray_standard/page_92820.html" TargetMode="External"/><Relationship Id="rId21" Type="http://schemas.openxmlformats.org/officeDocument/2006/relationships/hyperlink" Target="mailto:dataprotection@moray.gov.uk" TargetMode="External"/><Relationship Id="rId34" Type="http://schemas.openxmlformats.org/officeDocument/2006/relationships/hyperlink" Target="mailto:dataprotection@moray.gov.uk" TargetMode="External"/><Relationship Id="rId7" Type="http://schemas.openxmlformats.org/officeDocument/2006/relationships/settings" Target="settings.xml"/><Relationship Id="rId12" Type="http://schemas.openxmlformats.org/officeDocument/2006/relationships/hyperlink" Target="http://www.moray.gov.uk/moray_standard/page_140530.html" TargetMode="External"/><Relationship Id="rId17" Type="http://schemas.openxmlformats.org/officeDocument/2006/relationships/footer" Target="footer2.xml"/><Relationship Id="rId25" Type="http://schemas.openxmlformats.org/officeDocument/2006/relationships/hyperlink" Target="mailto:LearningEstate@moray.gov.uk" TargetMode="External"/><Relationship Id="rId33" Type="http://schemas.openxmlformats.org/officeDocument/2006/relationships/hyperlink" Target="mailto:dataprotection@moray.gov.uk"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dataprotection@moray.gov.uk" TargetMode="External"/><Relationship Id="rId29" Type="http://schemas.openxmlformats.org/officeDocument/2006/relationships/hyperlink" Target="http://interchange.moray.gov.uk/int_standard/Page_132347.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oray.gov.uk/moray_standard/page_140530.html" TargetMode="External"/><Relationship Id="rId32" Type="http://schemas.openxmlformats.org/officeDocument/2006/relationships/hyperlink" Target="mailto:LearnTech@moray.gov.uk"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moray.gov.uk/moray_standard/page_140530.html" TargetMode="External"/><Relationship Id="rId28" Type="http://schemas.openxmlformats.org/officeDocument/2006/relationships/hyperlink" Target="http://intranet.moray.gov.uk/Information_management/information_security.htm"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mailto:dataprotection@moray.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LearnTech@moray.gov.uk" TargetMode="External"/><Relationship Id="rId27" Type="http://schemas.openxmlformats.org/officeDocument/2006/relationships/hyperlink" Target="mailto:LearningEstate@moray.gov.uk" TargetMode="External"/><Relationship Id="rId30" Type="http://schemas.openxmlformats.org/officeDocument/2006/relationships/hyperlink" Target="mailto:dataprotection@moray.gov.uk" TargetMode="External"/><Relationship Id="rId35" Type="http://schemas.openxmlformats.org/officeDocument/2006/relationships/header" Target="header4.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1baa711-381b-477f-874e-14e6fd87d67c">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D15181D8FF5F940962D2E082661C779" ma:contentTypeVersion="6" ma:contentTypeDescription="Create a new document." ma:contentTypeScope="" ma:versionID="6ad5f3dcb0987d049a3947f2d6967f4a">
  <xsd:schema xmlns:xsd="http://www.w3.org/2001/XMLSchema" xmlns:xs="http://www.w3.org/2001/XMLSchema" xmlns:p="http://schemas.microsoft.com/office/2006/metadata/properties" xmlns:ns2="bd0b27de-f2a2-489e-9e26-3bc5dcfaf2bf" xmlns:ns3="41baa711-381b-477f-874e-14e6fd87d67c" targetNamespace="http://schemas.microsoft.com/office/2006/metadata/properties" ma:root="true" ma:fieldsID="8c292824919c27edf26fc9771e7ae4f9" ns2:_="" ns3:_="">
    <xsd:import namespace="bd0b27de-f2a2-489e-9e26-3bc5dcfaf2bf"/>
    <xsd:import namespace="41baa711-381b-477f-874e-14e6fd87d6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b27de-f2a2-489e-9e26-3bc5dcfaf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baa711-381b-477f-874e-14e6fd87d6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86B1FE-6D63-4101-A75D-5EF988CC46A8}">
  <ds:schemaRefs>
    <ds:schemaRef ds:uri="http://purl.org/dc/terms/"/>
    <ds:schemaRef ds:uri="http://schemas.openxmlformats.org/package/2006/metadata/core-properties"/>
    <ds:schemaRef ds:uri="http://purl.org/dc/dcmitype/"/>
    <ds:schemaRef ds:uri="41baa711-381b-477f-874e-14e6fd87d67c"/>
    <ds:schemaRef ds:uri="bd0b27de-f2a2-489e-9e26-3bc5dcfaf2bf"/>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68B8F252-73E3-40D1-BCA9-57AEA7895E62}">
  <ds:schemaRefs>
    <ds:schemaRef ds:uri="http://schemas.openxmlformats.org/officeDocument/2006/bibliography"/>
  </ds:schemaRefs>
</ds:datastoreItem>
</file>

<file path=customXml/itemProps3.xml><?xml version="1.0" encoding="utf-8"?>
<ds:datastoreItem xmlns:ds="http://schemas.openxmlformats.org/officeDocument/2006/customXml" ds:itemID="{B132EFE4-C6A8-45BB-B5A8-719372817B04}">
  <ds:schemaRefs>
    <ds:schemaRef ds:uri="http://schemas.microsoft.com/sharepoint/v3/contenttype/forms"/>
  </ds:schemaRefs>
</ds:datastoreItem>
</file>

<file path=customXml/itemProps4.xml><?xml version="1.0" encoding="utf-8"?>
<ds:datastoreItem xmlns:ds="http://schemas.openxmlformats.org/officeDocument/2006/customXml" ds:itemID="{7FD26488-5E05-41E0-B2AF-D83396D79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b27de-f2a2-489e-9e26-3bc5dcfaf2bf"/>
    <ds:schemaRef ds:uri="41baa711-381b-477f-874e-14e6fd87d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5432</Words>
  <Characters>30969</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36329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Alison.Morris@moray.gov.uk</dc:creator>
  <cp:lastModifiedBy>Kirsty McBeath</cp:lastModifiedBy>
  <cp:revision>2</cp:revision>
  <cp:lastPrinted>2018-06-04T12:59:00Z</cp:lastPrinted>
  <dcterms:created xsi:type="dcterms:W3CDTF">2024-02-13T14:30:00Z</dcterms:created>
  <dcterms:modified xsi:type="dcterms:W3CDTF">2024-02-13T14:30:00Z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0x0101009D15181D8FF5F940962D2E082661C779</vt:lpwstr>
  </property>
  <property fmtid="{D5CDD505-2E9C-101B-9397-08002B2CF9AE}" pid="3" name="Order">
    <vt:r8>21400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