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0"/>
        <w:gridCol w:w="3158"/>
      </w:tblGrid>
      <w:tr w:rsidR="00A77B3E" w14:paraId="2D78EE08" w14:textId="77777777" w:rsidTr="000B175B">
        <w:tc>
          <w:tcPr>
            <w:tcW w:w="12181" w:type="dxa"/>
            <w:tcBorders>
              <w:top w:val="single" w:sz="8" w:space="0" w:color="FFFFFF"/>
              <w:left w:val="single" w:sz="8" w:space="0" w:color="FFFFFF"/>
              <w:bottom w:val="single" w:sz="8" w:space="0" w:color="FFFFFF"/>
              <w:right w:val="single" w:sz="8" w:space="0" w:color="FFFFFF"/>
            </w:tcBorders>
            <w:shd w:val="clear" w:color="auto" w:fill="FFFFFF"/>
            <w:tcMar>
              <w:top w:w="40" w:type="dxa"/>
              <w:left w:w="40" w:type="dxa"/>
              <w:bottom w:w="40" w:type="dxa"/>
              <w:right w:w="40" w:type="dxa"/>
            </w:tcMar>
            <w:vAlign w:val="center"/>
          </w:tcPr>
          <w:p w14:paraId="1C03F33E" w14:textId="72003F25" w:rsidR="00267FA5" w:rsidRDefault="00556F22">
            <w:pPr>
              <w:rPr>
                <w:rFonts w:ascii="Verdana" w:eastAsia="Verdana" w:hAnsi="Verdana" w:cs="Verdana"/>
                <w:b/>
                <w:color w:val="000000"/>
                <w:sz w:val="32"/>
              </w:rPr>
            </w:pPr>
            <w:r>
              <w:rPr>
                <w:rFonts w:ascii="Verdana" w:eastAsia="Verdana" w:hAnsi="Verdana" w:cs="Verdana"/>
                <w:b/>
                <w:color w:val="000000"/>
                <w:sz w:val="32"/>
              </w:rPr>
              <w:t xml:space="preserve">2025-26 </w:t>
            </w:r>
            <w:r w:rsidR="00097BC8">
              <w:rPr>
                <w:rFonts w:ascii="Verdana" w:eastAsia="Verdana" w:hAnsi="Verdana" w:cs="Verdana"/>
                <w:b/>
                <w:color w:val="000000"/>
                <w:sz w:val="32"/>
              </w:rPr>
              <w:t xml:space="preserve">QUARTER </w:t>
            </w:r>
            <w:r w:rsidR="000B175B">
              <w:rPr>
                <w:rFonts w:ascii="Verdana" w:eastAsia="Verdana" w:hAnsi="Verdana" w:cs="Verdana"/>
                <w:b/>
                <w:color w:val="000000"/>
                <w:sz w:val="32"/>
              </w:rPr>
              <w:t>4</w:t>
            </w:r>
            <w:r w:rsidR="00097BC8">
              <w:rPr>
                <w:rFonts w:ascii="Verdana" w:eastAsia="Verdana" w:hAnsi="Verdana" w:cs="Verdana"/>
                <w:b/>
                <w:color w:val="000000"/>
                <w:sz w:val="32"/>
              </w:rPr>
              <w:t xml:space="preserve"> </w:t>
            </w:r>
            <w:r>
              <w:rPr>
                <w:rFonts w:ascii="Verdana" w:eastAsia="Verdana" w:hAnsi="Verdana" w:cs="Verdana"/>
                <w:b/>
                <w:color w:val="000000"/>
                <w:sz w:val="32"/>
              </w:rPr>
              <w:t>L</w:t>
            </w:r>
            <w:r w:rsidR="00267FA5">
              <w:rPr>
                <w:rFonts w:ascii="Verdana" w:eastAsia="Verdana" w:hAnsi="Verdana" w:cs="Verdana"/>
                <w:b/>
                <w:color w:val="000000"/>
                <w:sz w:val="32"/>
              </w:rPr>
              <w:t xml:space="preserve">OCAL </w:t>
            </w:r>
            <w:r>
              <w:rPr>
                <w:rFonts w:ascii="Verdana" w:eastAsia="Verdana" w:hAnsi="Verdana" w:cs="Verdana"/>
                <w:b/>
                <w:color w:val="000000"/>
                <w:sz w:val="32"/>
              </w:rPr>
              <w:t>O</w:t>
            </w:r>
            <w:r w:rsidR="00267FA5">
              <w:rPr>
                <w:rFonts w:ascii="Verdana" w:eastAsia="Verdana" w:hAnsi="Verdana" w:cs="Verdana"/>
                <w:b/>
                <w:color w:val="000000"/>
                <w:sz w:val="32"/>
              </w:rPr>
              <w:t xml:space="preserve">UTCOME </w:t>
            </w:r>
            <w:r>
              <w:rPr>
                <w:rFonts w:ascii="Verdana" w:eastAsia="Verdana" w:hAnsi="Verdana" w:cs="Verdana"/>
                <w:b/>
                <w:color w:val="000000"/>
                <w:sz w:val="32"/>
              </w:rPr>
              <w:t>I</w:t>
            </w:r>
            <w:r w:rsidR="00267FA5">
              <w:rPr>
                <w:rFonts w:ascii="Verdana" w:eastAsia="Verdana" w:hAnsi="Verdana" w:cs="Verdana"/>
                <w:b/>
                <w:color w:val="000000"/>
                <w:sz w:val="32"/>
              </w:rPr>
              <w:t xml:space="preserve">MPROVEMENT </w:t>
            </w:r>
            <w:r>
              <w:rPr>
                <w:rFonts w:ascii="Verdana" w:eastAsia="Verdana" w:hAnsi="Verdana" w:cs="Verdana"/>
                <w:b/>
                <w:color w:val="000000"/>
                <w:sz w:val="32"/>
              </w:rPr>
              <w:t>P</w:t>
            </w:r>
            <w:r w:rsidR="00267FA5">
              <w:rPr>
                <w:rFonts w:ascii="Verdana" w:eastAsia="Verdana" w:hAnsi="Verdana" w:cs="Verdana"/>
                <w:b/>
                <w:color w:val="000000"/>
                <w:sz w:val="32"/>
              </w:rPr>
              <w:t>LAN</w:t>
            </w:r>
            <w:r>
              <w:rPr>
                <w:rFonts w:ascii="Verdana" w:eastAsia="Verdana" w:hAnsi="Verdana" w:cs="Verdana"/>
                <w:b/>
                <w:color w:val="000000"/>
                <w:sz w:val="32"/>
              </w:rPr>
              <w:t xml:space="preserve"> </w:t>
            </w:r>
          </w:p>
          <w:p w14:paraId="6F4CBF7E" w14:textId="77777777" w:rsidR="00267FA5" w:rsidRDefault="00267FA5">
            <w:pPr>
              <w:rPr>
                <w:rFonts w:ascii="Verdana" w:eastAsia="Verdana" w:hAnsi="Verdana" w:cs="Verdana"/>
                <w:b/>
                <w:color w:val="000000"/>
                <w:sz w:val="32"/>
              </w:rPr>
            </w:pPr>
          </w:p>
          <w:p w14:paraId="3F0972BC" w14:textId="3C206CB6" w:rsidR="00556F22" w:rsidRDefault="00267FA5">
            <w:r>
              <w:rPr>
                <w:rFonts w:ascii="Verdana" w:eastAsia="Verdana" w:hAnsi="Verdana" w:cs="Verdana"/>
                <w:b/>
                <w:color w:val="000000"/>
                <w:sz w:val="32"/>
              </w:rPr>
              <w:t xml:space="preserve">ACTION </w:t>
            </w:r>
            <w:r w:rsidR="00556F22">
              <w:rPr>
                <w:rFonts w:ascii="Verdana" w:eastAsia="Verdana" w:hAnsi="Verdana" w:cs="Verdana"/>
                <w:b/>
                <w:color w:val="000000"/>
                <w:sz w:val="32"/>
              </w:rPr>
              <w:t>REPORTING</w:t>
            </w:r>
          </w:p>
          <w:p w14:paraId="6883651F" w14:textId="77777777" w:rsidR="00556F22" w:rsidRDefault="00556F22">
            <w:pPr>
              <w:rPr>
                <w:rFonts w:ascii="Verdana" w:eastAsia="Verdana" w:hAnsi="Verdana" w:cs="Verdana"/>
                <w:color w:val="000000"/>
                <w:sz w:val="16"/>
              </w:rPr>
            </w:pPr>
          </w:p>
          <w:p w14:paraId="3C60B67A" w14:textId="77777777" w:rsidR="00556F22" w:rsidRDefault="00556F22" w:rsidP="000F6FC5">
            <w:pPr>
              <w:rPr>
                <w:rFonts w:ascii="Verdana" w:eastAsia="Verdana" w:hAnsi="Verdana" w:cs="Verdana"/>
                <w:color w:val="000000"/>
                <w:sz w:val="16"/>
              </w:rPr>
            </w:pPr>
          </w:p>
        </w:tc>
        <w:tc>
          <w:tcPr>
            <w:tcW w:w="3158" w:type="dxa"/>
            <w:tcBorders>
              <w:top w:val="single" w:sz="8" w:space="0" w:color="FFFFFF"/>
              <w:left w:val="single" w:sz="8" w:space="0" w:color="FFFFFF"/>
              <w:bottom w:val="single" w:sz="8" w:space="0" w:color="FFFFFF"/>
              <w:right w:val="single" w:sz="8" w:space="0" w:color="FFFFFF"/>
            </w:tcBorders>
            <w:shd w:val="clear" w:color="auto" w:fill="FFFFFF"/>
            <w:tcMar>
              <w:top w:w="40" w:type="dxa"/>
              <w:left w:w="40" w:type="dxa"/>
              <w:bottom w:w="40" w:type="dxa"/>
              <w:right w:w="40" w:type="dxa"/>
            </w:tcMar>
          </w:tcPr>
          <w:p w14:paraId="6545451A" w14:textId="455A49C6" w:rsidR="00556F22" w:rsidRDefault="00556F22">
            <w:pPr>
              <w:jc w:val="right"/>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DCDD30E" wp14:editId="5DBD61B5">
                  <wp:extent cx="1504950" cy="1587500"/>
                  <wp:effectExtent l="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587500"/>
                          </a:xfrm>
                          <a:prstGeom prst="rect">
                            <a:avLst/>
                          </a:prstGeom>
                          <a:noFill/>
                          <a:ln>
                            <a:noFill/>
                          </a:ln>
                        </pic:spPr>
                      </pic:pic>
                    </a:graphicData>
                  </a:graphic>
                </wp:inline>
              </w:drawing>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194"/>
        <w:gridCol w:w="2452"/>
        <w:gridCol w:w="918"/>
        <w:gridCol w:w="4621"/>
        <w:gridCol w:w="3412"/>
        <w:gridCol w:w="853"/>
      </w:tblGrid>
      <w:tr w:rsidR="000B175B" w14:paraId="606B777E" w14:textId="77777777" w:rsidTr="00CF0514">
        <w:tc>
          <w:tcPr>
            <w:tcW w:w="5000" w:type="pct"/>
            <w:gridSpan w:val="7"/>
            <w:tcBorders>
              <w:right w:val="single" w:sz="8" w:space="0" w:color="000000"/>
            </w:tcBorders>
            <w:shd w:val="clear" w:color="auto" w:fill="9370D8"/>
          </w:tcPr>
          <w:p w14:paraId="5D53F36E" w14:textId="77777777" w:rsidR="000B175B" w:rsidRDefault="000B175B" w:rsidP="00CF0514">
            <w:r>
              <w:rPr>
                <w:rFonts w:ascii="Verdana" w:eastAsia="Verdana" w:hAnsi="Verdana" w:cs="Verdana"/>
                <w:color w:val="FFFFFF"/>
                <w:sz w:val="20"/>
              </w:rPr>
              <w:t>DF1 – BUILDING A BETTER FUTURE FOR OUR CHILDREN AND YOUNG PEOPLE IN MORAY</w:t>
            </w:r>
          </w:p>
          <w:p w14:paraId="78AEAE8E" w14:textId="77777777" w:rsidR="000B175B" w:rsidRDefault="000B175B" w:rsidP="00CF0514">
            <w:pPr>
              <w:rPr>
                <w:rFonts w:ascii="Verdana" w:eastAsia="Verdana" w:hAnsi="Verdana" w:cs="Verdana"/>
                <w:color w:val="FFFFFF"/>
                <w:sz w:val="20"/>
              </w:rPr>
            </w:pPr>
            <w:r>
              <w:rPr>
                <w:rFonts w:ascii="Verdana" w:eastAsia="Verdana" w:hAnsi="Verdana" w:cs="Verdana"/>
                <w:color w:val="FFFFFF"/>
                <w:sz w:val="20"/>
              </w:rPr>
              <w:t>1.CHILDREN AND YOUNG PEOPLE LIVE IN COMMUNITIES WHERE THEIR VOICE IS HEARD AND THEY ARE BUILT UP TO BE ALL THEY CAN BE</w:t>
            </w:r>
          </w:p>
        </w:tc>
      </w:tr>
      <w:tr w:rsidR="000B175B" w14:paraId="45F993C4" w14:textId="77777777" w:rsidTr="00CF0514">
        <w:tc>
          <w:tcPr>
            <w:tcW w:w="291" w:type="pct"/>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15D40AFF" w14:textId="77777777" w:rsidR="000B175B" w:rsidRDefault="000B175B" w:rsidP="00CF0514">
            <w:r>
              <w:rPr>
                <w:rFonts w:ascii="Verdana" w:eastAsia="Verdana" w:hAnsi="Verdana" w:cs="Verdana"/>
                <w:color w:val="000000"/>
                <w:sz w:val="16"/>
              </w:rPr>
              <w:t>Action Code</w:t>
            </w:r>
          </w:p>
        </w:tc>
        <w:tc>
          <w:tcPr>
            <w:tcW w:w="715" w:type="pct"/>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02B69389"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Action Title</w:t>
            </w:r>
          </w:p>
        </w:tc>
        <w:tc>
          <w:tcPr>
            <w:tcW w:w="799" w:type="pct"/>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31469968"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Desired Outcome</w:t>
            </w:r>
          </w:p>
        </w:tc>
        <w:tc>
          <w:tcPr>
            <w:tcW w:w="299" w:type="pct"/>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7C77EBD1"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Due Date</w:t>
            </w:r>
          </w:p>
        </w:tc>
        <w:tc>
          <w:tcPr>
            <w:tcW w:w="2618" w:type="pct"/>
            <w:gridSpan w:val="2"/>
            <w:tcBorders>
              <w:top w:val="single" w:sz="8" w:space="0" w:color="787878"/>
              <w:left w:val="single" w:sz="8" w:space="0" w:color="787878"/>
              <w:bottom w:val="single" w:sz="8" w:space="0" w:color="787878"/>
            </w:tcBorders>
            <w:shd w:val="clear" w:color="auto" w:fill="8FBC8F"/>
            <w:tcMar>
              <w:top w:w="40" w:type="dxa"/>
              <w:left w:w="40" w:type="dxa"/>
              <w:bottom w:w="40" w:type="dxa"/>
              <w:right w:w="40" w:type="dxa"/>
            </w:tcMar>
            <w:vAlign w:val="center"/>
          </w:tcPr>
          <w:p w14:paraId="1F9EBB3F" w14:textId="77777777" w:rsidR="000B175B" w:rsidRPr="00862B54" w:rsidRDefault="000B175B" w:rsidP="00CF0514">
            <w:pPr>
              <w:jc w:val="center"/>
              <w:rPr>
                <w:rFonts w:ascii="Verdana" w:eastAsia="Verdana" w:hAnsi="Verdana" w:cs="Verdana"/>
                <w:color w:val="000000"/>
                <w:sz w:val="16"/>
              </w:rPr>
            </w:pPr>
            <w:r>
              <w:rPr>
                <w:rFonts w:ascii="Verdana" w:eastAsia="Verdana" w:hAnsi="Verdana" w:cs="Verdana"/>
                <w:color w:val="000000"/>
                <w:sz w:val="16"/>
              </w:rPr>
              <w:t>Latest Status Update</w:t>
            </w:r>
          </w:p>
        </w:tc>
        <w:tc>
          <w:tcPr>
            <w:tcW w:w="278" w:type="pct"/>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27821F5A"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Progress</w:t>
            </w:r>
          </w:p>
        </w:tc>
      </w:tr>
      <w:tr w:rsidR="000B175B" w14:paraId="1B86370B" w14:textId="77777777" w:rsidTr="00CF0514">
        <w:tc>
          <w:tcPr>
            <w:tcW w:w="291" w:type="pct"/>
            <w:vMerge/>
            <w:tcBorders>
              <w:left w:val="single" w:sz="8" w:space="0" w:color="787878"/>
              <w:bottom w:val="single" w:sz="4" w:space="0" w:color="auto"/>
              <w:right w:val="single" w:sz="8" w:space="0" w:color="787878"/>
            </w:tcBorders>
            <w:shd w:val="clear" w:color="auto" w:fill="8FBC8F"/>
            <w:tcMar>
              <w:top w:w="40" w:type="dxa"/>
              <w:left w:w="40" w:type="dxa"/>
              <w:bottom w:w="40" w:type="dxa"/>
              <w:right w:w="40" w:type="dxa"/>
            </w:tcMar>
            <w:vAlign w:val="center"/>
          </w:tcPr>
          <w:p w14:paraId="12A69867" w14:textId="77777777" w:rsidR="000B175B" w:rsidRDefault="000B175B" w:rsidP="00CF0514">
            <w:pPr>
              <w:rPr>
                <w:rFonts w:ascii="Verdana" w:eastAsia="Verdana" w:hAnsi="Verdana" w:cs="Verdana"/>
                <w:color w:val="000000"/>
                <w:sz w:val="16"/>
              </w:rPr>
            </w:pPr>
          </w:p>
        </w:tc>
        <w:tc>
          <w:tcPr>
            <w:tcW w:w="715" w:type="pct"/>
            <w:vMerge/>
            <w:tcBorders>
              <w:left w:val="single" w:sz="8" w:space="0" w:color="787878"/>
              <w:bottom w:val="single" w:sz="4" w:space="0" w:color="auto"/>
              <w:right w:val="single" w:sz="8" w:space="0" w:color="787878"/>
            </w:tcBorders>
            <w:shd w:val="clear" w:color="auto" w:fill="8FBC8F"/>
            <w:tcMar>
              <w:top w:w="40" w:type="dxa"/>
              <w:left w:w="40" w:type="dxa"/>
              <w:bottom w:w="40" w:type="dxa"/>
              <w:right w:w="40" w:type="dxa"/>
            </w:tcMar>
            <w:vAlign w:val="center"/>
          </w:tcPr>
          <w:p w14:paraId="1C3164DD" w14:textId="77777777" w:rsidR="000B175B" w:rsidRDefault="000B175B" w:rsidP="00CF0514">
            <w:pPr>
              <w:rPr>
                <w:rFonts w:ascii="Verdana" w:eastAsia="Verdana" w:hAnsi="Verdana" w:cs="Verdana"/>
                <w:color w:val="000000"/>
                <w:sz w:val="16"/>
              </w:rPr>
            </w:pPr>
          </w:p>
        </w:tc>
        <w:tc>
          <w:tcPr>
            <w:tcW w:w="799" w:type="pct"/>
            <w:vMerge/>
            <w:tcBorders>
              <w:left w:val="single" w:sz="8" w:space="0" w:color="787878"/>
              <w:bottom w:val="single" w:sz="4" w:space="0" w:color="auto"/>
              <w:right w:val="single" w:sz="8" w:space="0" w:color="787878"/>
            </w:tcBorders>
            <w:shd w:val="clear" w:color="auto" w:fill="8FBC8F"/>
            <w:tcMar>
              <w:top w:w="40" w:type="dxa"/>
              <w:left w:w="40" w:type="dxa"/>
              <w:bottom w:w="40" w:type="dxa"/>
              <w:right w:w="40" w:type="dxa"/>
            </w:tcMar>
            <w:vAlign w:val="center"/>
          </w:tcPr>
          <w:p w14:paraId="2DF723AA" w14:textId="77777777" w:rsidR="000B175B" w:rsidRDefault="000B175B" w:rsidP="00CF0514">
            <w:pPr>
              <w:rPr>
                <w:rFonts w:ascii="Verdana" w:eastAsia="Verdana" w:hAnsi="Verdana" w:cs="Verdana"/>
                <w:color w:val="000000"/>
                <w:sz w:val="16"/>
              </w:rPr>
            </w:pPr>
          </w:p>
        </w:tc>
        <w:tc>
          <w:tcPr>
            <w:tcW w:w="299" w:type="pct"/>
            <w:vMerge/>
            <w:tcBorders>
              <w:left w:val="single" w:sz="8" w:space="0" w:color="787878"/>
              <w:bottom w:val="single" w:sz="4" w:space="0" w:color="auto"/>
              <w:right w:val="single" w:sz="8" w:space="0" w:color="787878"/>
            </w:tcBorders>
            <w:shd w:val="clear" w:color="auto" w:fill="8FBC8F"/>
            <w:tcMar>
              <w:top w:w="40" w:type="dxa"/>
              <w:left w:w="40" w:type="dxa"/>
              <w:bottom w:w="40" w:type="dxa"/>
              <w:right w:w="40" w:type="dxa"/>
            </w:tcMar>
            <w:vAlign w:val="center"/>
          </w:tcPr>
          <w:p w14:paraId="7D1FFF21" w14:textId="77777777" w:rsidR="000B175B" w:rsidRDefault="000B175B" w:rsidP="00CF0514">
            <w:pPr>
              <w:jc w:val="center"/>
              <w:rPr>
                <w:rFonts w:ascii="Verdana" w:eastAsia="Verdana" w:hAnsi="Verdana" w:cs="Verdana"/>
                <w:color w:val="000000"/>
                <w:sz w:val="16"/>
              </w:rPr>
            </w:pPr>
          </w:p>
        </w:tc>
        <w:tc>
          <w:tcPr>
            <w:tcW w:w="1506" w:type="pct"/>
            <w:tcBorders>
              <w:top w:val="single" w:sz="8" w:space="0" w:color="787878"/>
              <w:left w:val="single" w:sz="8" w:space="0" w:color="787878"/>
              <w:bottom w:val="single" w:sz="4" w:space="0" w:color="auto"/>
              <w:right w:val="single" w:sz="8" w:space="0" w:color="787878"/>
            </w:tcBorders>
            <w:shd w:val="clear" w:color="auto" w:fill="8FBC8F"/>
            <w:tcMar>
              <w:top w:w="40" w:type="dxa"/>
              <w:left w:w="40" w:type="dxa"/>
              <w:bottom w:w="40" w:type="dxa"/>
              <w:right w:w="40" w:type="dxa"/>
            </w:tcMar>
            <w:vAlign w:val="center"/>
          </w:tcPr>
          <w:p w14:paraId="4F8B950A"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Progress made</w:t>
            </w:r>
          </w:p>
        </w:tc>
        <w:tc>
          <w:tcPr>
            <w:tcW w:w="1112" w:type="pct"/>
            <w:tcBorders>
              <w:bottom w:val="single" w:sz="4" w:space="0" w:color="auto"/>
            </w:tcBorders>
            <w:shd w:val="clear" w:color="auto" w:fill="8FBC8F"/>
            <w:vAlign w:val="center"/>
          </w:tcPr>
          <w:p w14:paraId="38E18ACF" w14:textId="77777777" w:rsidR="000B175B" w:rsidRPr="00862B54" w:rsidRDefault="000B175B" w:rsidP="00CF0514">
            <w:pPr>
              <w:jc w:val="center"/>
              <w:rPr>
                <w:rFonts w:ascii="Verdana" w:eastAsia="Verdana" w:hAnsi="Verdana" w:cs="Verdana"/>
                <w:color w:val="000000"/>
                <w:sz w:val="16"/>
              </w:rPr>
            </w:pPr>
            <w:r w:rsidRPr="00862B54">
              <w:rPr>
                <w:rFonts w:ascii="Verdana" w:eastAsia="Verdana" w:hAnsi="Verdana" w:cs="Verdana"/>
                <w:color w:val="000000"/>
                <w:sz w:val="16"/>
              </w:rPr>
              <w:t>‘Go to Green’ Plan</w:t>
            </w:r>
          </w:p>
        </w:tc>
        <w:tc>
          <w:tcPr>
            <w:tcW w:w="278" w:type="pct"/>
            <w:vMerge/>
            <w:tcBorders>
              <w:left w:val="single" w:sz="8" w:space="0" w:color="787878"/>
              <w:bottom w:val="single" w:sz="4" w:space="0" w:color="auto"/>
              <w:right w:val="single" w:sz="8" w:space="0" w:color="787878"/>
            </w:tcBorders>
            <w:shd w:val="clear" w:color="auto" w:fill="8FBC8F"/>
            <w:tcMar>
              <w:top w:w="40" w:type="dxa"/>
              <w:left w:w="40" w:type="dxa"/>
              <w:bottom w:w="40" w:type="dxa"/>
              <w:right w:w="40" w:type="dxa"/>
            </w:tcMar>
            <w:vAlign w:val="center"/>
          </w:tcPr>
          <w:p w14:paraId="3F96E970" w14:textId="77777777" w:rsidR="000B175B" w:rsidRDefault="000B175B" w:rsidP="00CF0514">
            <w:pPr>
              <w:jc w:val="center"/>
              <w:rPr>
                <w:rFonts w:ascii="Verdana" w:eastAsia="Verdana" w:hAnsi="Verdana" w:cs="Verdana"/>
                <w:color w:val="000000"/>
                <w:sz w:val="16"/>
              </w:rPr>
            </w:pPr>
          </w:p>
        </w:tc>
      </w:tr>
      <w:tr w:rsidR="000B175B" w14:paraId="327546F5"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06FA742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1.1</w:t>
            </w:r>
          </w:p>
        </w:tc>
        <w:tc>
          <w:tcPr>
            <w:tcW w:w="715"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14:paraId="514760E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Identify and address gaps in training and support available to parents and overcome barriers to access</w:t>
            </w:r>
          </w:p>
        </w:tc>
        <w:tc>
          <w:tcPr>
            <w:tcW w:w="799" w:type="pct"/>
            <w:vMerge w:val="restart"/>
            <w:tcBorders>
              <w:top w:val="single" w:sz="4" w:space="0" w:color="auto"/>
              <w:left w:val="single" w:sz="4" w:space="0" w:color="auto"/>
              <w:right w:val="single" w:sz="4" w:space="0" w:color="auto"/>
            </w:tcBorders>
            <w:shd w:val="clear" w:color="auto" w:fill="FFFFFF"/>
            <w:tcMar>
              <w:top w:w="40" w:type="dxa"/>
              <w:left w:w="40" w:type="dxa"/>
              <w:bottom w:w="40" w:type="dxa"/>
              <w:right w:w="40" w:type="dxa"/>
            </w:tcMar>
            <w:vAlign w:val="center"/>
          </w:tcPr>
          <w:p w14:paraId="3A5E2CA1"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 xml:space="preserve"> </w:t>
            </w:r>
          </w:p>
          <w:p w14:paraId="49E2EFB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2213D192"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The emotional and mental wellbeing of children and young people is improved</w:t>
            </w:r>
          </w:p>
          <w:p w14:paraId="6D5B9272"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 </w:t>
            </w:r>
          </w:p>
        </w:tc>
        <w:tc>
          <w:tcPr>
            <w:tcW w:w="299"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6D0E1965"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50F12CCE" w14:textId="77777777" w:rsidR="000B175B" w:rsidRPr="00961FEB" w:rsidRDefault="000B175B" w:rsidP="00CF0514">
            <w:pPr>
              <w:rPr>
                <w:rFonts w:ascii="Verdana" w:hAnsi="Verdana"/>
                <w:sz w:val="16"/>
                <w:szCs w:val="16"/>
              </w:rPr>
            </w:pPr>
            <w:r w:rsidRPr="005505CC">
              <w:rPr>
                <w:rFonts w:ascii="Verdana" w:hAnsi="Verdana"/>
                <w:b/>
                <w:sz w:val="16"/>
                <w:szCs w:val="16"/>
              </w:rPr>
              <w:t>Quarter 3 &amp; 4 update</w:t>
            </w:r>
            <w:r>
              <w:rPr>
                <w:rFonts w:ascii="Verdana" w:hAnsi="Verdana"/>
                <w:sz w:val="16"/>
                <w:szCs w:val="16"/>
              </w:rPr>
              <w:t xml:space="preserve"> – Over Q3 &amp; Q4 a total of 76 new parents have engaged, with 259 1-1 support sessions and 28 group based sessions provided. New offers have been co-developed and introduced in response to the needs of parents of neurodiverse children. Parent confidence rates show increases from 24% to 89%, with reported self-esteem rising from 41%-91%. </w:t>
            </w:r>
            <w:r w:rsidRPr="00F972E1">
              <w:rPr>
                <w:rFonts w:ascii="Verdana" w:hAnsi="Verdana"/>
                <w:sz w:val="16"/>
                <w:szCs w:val="16"/>
              </w:rPr>
              <w:t xml:space="preserve"> </w:t>
            </w:r>
          </w:p>
        </w:tc>
        <w:tc>
          <w:tcPr>
            <w:tcW w:w="1112" w:type="pct"/>
            <w:tcBorders>
              <w:top w:val="single" w:sz="4" w:space="0" w:color="auto"/>
              <w:left w:val="single" w:sz="4" w:space="0" w:color="auto"/>
              <w:bottom w:val="single" w:sz="4" w:space="0" w:color="auto"/>
              <w:right w:val="single" w:sz="4" w:space="0" w:color="auto"/>
            </w:tcBorders>
          </w:tcPr>
          <w:p w14:paraId="4F50B114"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Range of training and support been made available, delivered via a range of methods in response to parents asks. Current funding is temporary source.  Capacity in service remains.</w:t>
            </w:r>
          </w:p>
        </w:tc>
        <w:tc>
          <w:tcPr>
            <w:tcW w:w="278"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14:paraId="65A628BA"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90%</w:t>
            </w:r>
          </w:p>
        </w:tc>
      </w:tr>
      <w:tr w:rsidR="000B175B" w14:paraId="4F98A9AA"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582FE13F"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1.2</w:t>
            </w:r>
          </w:p>
        </w:tc>
        <w:tc>
          <w:tcPr>
            <w:tcW w:w="715"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14:paraId="3FE1093A"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Identify gaps in mental wellbeing provision and overcome barriers to accessing existing provision</w:t>
            </w:r>
          </w:p>
        </w:tc>
        <w:tc>
          <w:tcPr>
            <w:tcW w:w="799" w:type="pct"/>
            <w:vMerge/>
            <w:tcBorders>
              <w:left w:val="single" w:sz="4" w:space="0" w:color="auto"/>
              <w:right w:val="single" w:sz="4" w:space="0" w:color="auto"/>
            </w:tcBorders>
            <w:shd w:val="clear" w:color="auto" w:fill="FFFFFF"/>
            <w:tcMar>
              <w:top w:w="40" w:type="dxa"/>
              <w:left w:w="40" w:type="dxa"/>
              <w:bottom w:w="40" w:type="dxa"/>
              <w:right w:w="40" w:type="dxa"/>
            </w:tcMar>
            <w:vAlign w:val="center"/>
          </w:tcPr>
          <w:p w14:paraId="372BB9A8"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237E35BA"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3BDFF64A" w14:textId="77777777" w:rsidR="000B175B" w:rsidRDefault="000B175B" w:rsidP="00CF0514">
            <w:pPr>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responding to gaps with: </w:t>
            </w:r>
          </w:p>
          <w:p w14:paraId="19F846EF" w14:textId="77777777" w:rsidR="000B175B" w:rsidRDefault="000B175B" w:rsidP="00CF0514">
            <w:pPr>
              <w:rPr>
                <w:rFonts w:ascii="Verdana" w:hAnsi="Verdana"/>
                <w:sz w:val="16"/>
                <w:szCs w:val="16"/>
              </w:rPr>
            </w:pPr>
            <w:r>
              <w:rPr>
                <w:rFonts w:ascii="Verdana" w:hAnsi="Verdana"/>
                <w:sz w:val="16"/>
                <w:szCs w:val="16"/>
              </w:rPr>
              <w:t>Increased 1-1 support offer being addressed through newly commissioned MH service, with implementation phase complete. Launched 4</w:t>
            </w:r>
            <w:r w:rsidRPr="008E0D5C">
              <w:rPr>
                <w:rFonts w:ascii="Verdana" w:hAnsi="Verdana"/>
                <w:sz w:val="16"/>
                <w:szCs w:val="16"/>
                <w:vertAlign w:val="superscript"/>
              </w:rPr>
              <w:t>th</w:t>
            </w:r>
            <w:r>
              <w:rPr>
                <w:rFonts w:ascii="Verdana" w:hAnsi="Verdana"/>
                <w:sz w:val="16"/>
                <w:szCs w:val="16"/>
              </w:rPr>
              <w:t xml:space="preserve"> February, received 40 referrals within remaining part of Q4 quarter. </w:t>
            </w:r>
          </w:p>
          <w:p w14:paraId="64C5EE54" w14:textId="77777777" w:rsidR="000B175B" w:rsidRDefault="000B175B" w:rsidP="00CF0514">
            <w:pPr>
              <w:rPr>
                <w:rFonts w:ascii="Verdana" w:hAnsi="Verdana"/>
                <w:sz w:val="16"/>
                <w:szCs w:val="16"/>
              </w:rPr>
            </w:pPr>
            <w:r>
              <w:rPr>
                <w:rFonts w:ascii="Verdana" w:hAnsi="Verdana"/>
                <w:sz w:val="16"/>
                <w:szCs w:val="16"/>
              </w:rPr>
              <w:t xml:space="preserve">Successful pilot work to support issue of emotional school avoidance through early support has now been embedded into the parent focused service offer. </w:t>
            </w:r>
          </w:p>
          <w:p w14:paraId="1854EC80" w14:textId="77777777" w:rsidR="000B175B" w:rsidRDefault="000B175B" w:rsidP="00CF0514">
            <w:pPr>
              <w:rPr>
                <w:rFonts w:ascii="Verdana" w:hAnsi="Verdana"/>
                <w:sz w:val="16"/>
                <w:szCs w:val="16"/>
              </w:rPr>
            </w:pPr>
            <w:r>
              <w:rPr>
                <w:rFonts w:ascii="Verdana" w:hAnsi="Verdana"/>
                <w:sz w:val="16"/>
                <w:szCs w:val="16"/>
              </w:rPr>
              <w:t xml:space="preserve">Digital support offers promoted through school assemblies during this quarter.   </w:t>
            </w:r>
          </w:p>
          <w:p w14:paraId="0D01B821" w14:textId="77777777" w:rsidR="000B175B" w:rsidRDefault="000B175B" w:rsidP="00CF0514">
            <w:pPr>
              <w:rPr>
                <w:rFonts w:ascii="Verdana" w:hAnsi="Verdana"/>
                <w:sz w:val="16"/>
                <w:szCs w:val="16"/>
              </w:rPr>
            </w:pPr>
            <w:r>
              <w:rPr>
                <w:rFonts w:ascii="Verdana" w:hAnsi="Verdana"/>
                <w:sz w:val="16"/>
                <w:szCs w:val="16"/>
              </w:rPr>
              <w:t xml:space="preserve">Expanded parent project offers to provide more support to families with neurodiverse children </w:t>
            </w:r>
          </w:p>
          <w:p w14:paraId="1601845C" w14:textId="77777777" w:rsidR="000B175B" w:rsidRPr="00F972E1" w:rsidRDefault="000B175B" w:rsidP="00CF0514">
            <w:pPr>
              <w:rPr>
                <w:rFonts w:ascii="Verdana" w:hAnsi="Verdana"/>
                <w:sz w:val="16"/>
                <w:szCs w:val="16"/>
              </w:rPr>
            </w:pPr>
            <w:r>
              <w:rPr>
                <w:rFonts w:ascii="Verdana" w:hAnsi="Verdana"/>
                <w:sz w:val="16"/>
                <w:szCs w:val="16"/>
              </w:rPr>
              <w:t xml:space="preserve">School counselling offer continues, with 269 referrals in Q4 and improvement rate of 82%. Increased severity in need measured and lowering age of concern (S1/S2), identifying P5-P7 intervention needs exploration. </w:t>
            </w:r>
          </w:p>
        </w:tc>
        <w:tc>
          <w:tcPr>
            <w:tcW w:w="1112" w:type="pct"/>
            <w:tcBorders>
              <w:top w:val="single" w:sz="4" w:space="0" w:color="auto"/>
              <w:left w:val="single" w:sz="4" w:space="0" w:color="auto"/>
              <w:bottom w:val="single" w:sz="4" w:space="0" w:color="auto"/>
              <w:right w:val="single" w:sz="4" w:space="0" w:color="auto"/>
            </w:tcBorders>
          </w:tcPr>
          <w:p w14:paraId="533F840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Work continues developing: </w:t>
            </w:r>
          </w:p>
          <w:p w14:paraId="46B7F840" w14:textId="77777777" w:rsidR="000B175B" w:rsidRDefault="000B175B" w:rsidP="00CF0514">
            <w:pPr>
              <w:pStyle w:val="ListParagraph"/>
              <w:numPr>
                <w:ilvl w:val="0"/>
                <w:numId w:val="1"/>
              </w:numPr>
              <w:ind w:left="249" w:hanging="249"/>
              <w:rPr>
                <w:rFonts w:ascii="Verdana" w:eastAsia="Verdana" w:hAnsi="Verdana" w:cs="Verdana"/>
                <w:color w:val="000000"/>
                <w:sz w:val="16"/>
              </w:rPr>
            </w:pPr>
            <w:r>
              <w:rPr>
                <w:rFonts w:ascii="Verdana" w:eastAsia="Verdana" w:hAnsi="Verdana" w:cs="Verdana"/>
                <w:color w:val="000000"/>
                <w:sz w:val="16"/>
              </w:rPr>
              <w:t>The new 1-1 support offer</w:t>
            </w:r>
          </w:p>
          <w:p w14:paraId="1ABB7995" w14:textId="77777777" w:rsidR="000B175B" w:rsidRDefault="000B175B" w:rsidP="00CF0514">
            <w:pPr>
              <w:pStyle w:val="ListParagraph"/>
              <w:numPr>
                <w:ilvl w:val="0"/>
                <w:numId w:val="1"/>
              </w:numPr>
              <w:ind w:left="249" w:hanging="249"/>
              <w:rPr>
                <w:rFonts w:ascii="Verdana" w:eastAsia="Verdana" w:hAnsi="Verdana" w:cs="Verdana"/>
                <w:color w:val="000000"/>
                <w:sz w:val="16"/>
              </w:rPr>
            </w:pPr>
            <w:r>
              <w:rPr>
                <w:rFonts w:ascii="Verdana" w:eastAsia="Verdana" w:hAnsi="Verdana" w:cs="Verdana"/>
                <w:color w:val="000000"/>
                <w:sz w:val="16"/>
              </w:rPr>
              <w:t>S</w:t>
            </w:r>
            <w:r w:rsidRPr="00344D7D">
              <w:rPr>
                <w:rFonts w:ascii="Verdana" w:eastAsia="Verdana" w:hAnsi="Verdana" w:cs="Verdana"/>
                <w:color w:val="000000"/>
                <w:sz w:val="16"/>
              </w:rPr>
              <w:t>ocial prescribing with</w:t>
            </w:r>
            <w:r>
              <w:rPr>
                <w:rFonts w:ascii="Verdana" w:eastAsia="Verdana" w:hAnsi="Verdana" w:cs="Verdana"/>
                <w:color w:val="000000"/>
                <w:sz w:val="16"/>
              </w:rPr>
              <w:t xml:space="preserve"> YP</w:t>
            </w:r>
          </w:p>
          <w:p w14:paraId="253403CD" w14:textId="77777777" w:rsidR="000B175B" w:rsidRDefault="000B175B" w:rsidP="00CF0514">
            <w:pPr>
              <w:pStyle w:val="ListParagraph"/>
              <w:numPr>
                <w:ilvl w:val="0"/>
                <w:numId w:val="1"/>
              </w:numPr>
              <w:ind w:left="249" w:hanging="249"/>
              <w:rPr>
                <w:rFonts w:ascii="Verdana" w:eastAsia="Verdana" w:hAnsi="Verdana" w:cs="Verdana"/>
                <w:color w:val="000000"/>
                <w:sz w:val="16"/>
              </w:rPr>
            </w:pPr>
            <w:r w:rsidRPr="00344D7D">
              <w:rPr>
                <w:rFonts w:ascii="Verdana" w:eastAsia="Verdana" w:hAnsi="Verdana" w:cs="Verdana"/>
                <w:color w:val="000000"/>
                <w:sz w:val="16"/>
              </w:rPr>
              <w:t xml:space="preserve">Implementation of Distress Brief Intervention (DBI) </w:t>
            </w:r>
            <w:r>
              <w:rPr>
                <w:rFonts w:ascii="Verdana" w:eastAsia="Verdana" w:hAnsi="Verdana" w:cs="Verdana"/>
                <w:color w:val="000000"/>
                <w:sz w:val="16"/>
              </w:rPr>
              <w:t xml:space="preserve">for YP </w:t>
            </w:r>
            <w:r w:rsidRPr="00344D7D">
              <w:rPr>
                <w:rFonts w:ascii="Verdana" w:eastAsia="Verdana" w:hAnsi="Verdana" w:cs="Verdana"/>
                <w:color w:val="000000"/>
                <w:sz w:val="16"/>
              </w:rPr>
              <w:t xml:space="preserve">to </w:t>
            </w:r>
            <w:r>
              <w:rPr>
                <w:rFonts w:ascii="Verdana" w:eastAsia="Verdana" w:hAnsi="Verdana" w:cs="Verdana"/>
                <w:color w:val="000000"/>
                <w:sz w:val="16"/>
              </w:rPr>
              <w:t>respond to heightened distress</w:t>
            </w:r>
            <w:r w:rsidRPr="00344D7D">
              <w:rPr>
                <w:rFonts w:ascii="Verdana" w:eastAsia="Verdana" w:hAnsi="Verdana" w:cs="Verdana"/>
                <w:color w:val="000000"/>
                <w:sz w:val="16"/>
              </w:rPr>
              <w:t xml:space="preserve"> </w:t>
            </w:r>
          </w:p>
          <w:p w14:paraId="57828B90" w14:textId="77777777" w:rsidR="000B175B" w:rsidRPr="00344D7D" w:rsidRDefault="000B175B" w:rsidP="00CF0514">
            <w:pPr>
              <w:pStyle w:val="ListParagraph"/>
              <w:numPr>
                <w:ilvl w:val="0"/>
                <w:numId w:val="1"/>
              </w:numPr>
              <w:ind w:left="249" w:hanging="249"/>
              <w:rPr>
                <w:rFonts w:ascii="Verdana" w:eastAsia="Verdana" w:hAnsi="Verdana" w:cs="Verdana"/>
                <w:color w:val="000000"/>
                <w:sz w:val="16"/>
              </w:rPr>
            </w:pPr>
            <w:r>
              <w:rPr>
                <w:rFonts w:ascii="Verdana" w:eastAsia="Verdana" w:hAnsi="Verdana" w:cs="Verdana"/>
                <w:color w:val="000000"/>
                <w:sz w:val="16"/>
              </w:rPr>
              <w:t xml:space="preserve">Work exploring community capacity building needs </w:t>
            </w:r>
          </w:p>
          <w:p w14:paraId="46310714" w14:textId="77777777" w:rsidR="000B175B" w:rsidRDefault="000B175B" w:rsidP="00CF0514">
            <w:pPr>
              <w:jc w:val="center"/>
              <w:rPr>
                <w:rFonts w:ascii="Verdana" w:eastAsia="Verdana" w:hAnsi="Verdana" w:cs="Verdana"/>
                <w:color w:val="000000"/>
                <w:sz w:val="16"/>
              </w:rPr>
            </w:pPr>
          </w:p>
        </w:tc>
        <w:tc>
          <w:tcPr>
            <w:tcW w:w="278"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14:paraId="61E95617"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75%</w:t>
            </w:r>
          </w:p>
        </w:tc>
      </w:tr>
      <w:tr w:rsidR="000B175B" w14:paraId="4361C0E7"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2EB1BB85"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1.3</w:t>
            </w:r>
          </w:p>
        </w:tc>
        <w:tc>
          <w:tcPr>
            <w:tcW w:w="715"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14:paraId="7373B235" w14:textId="77777777" w:rsidR="000B175B" w:rsidRPr="00F972E1" w:rsidRDefault="000B175B" w:rsidP="00CF0514">
            <w:pPr>
              <w:rPr>
                <w:rFonts w:ascii="Verdana" w:eastAsia="Verdana" w:hAnsi="Verdana" w:cs="Verdana"/>
                <w:color w:val="000000"/>
                <w:sz w:val="16"/>
                <w:szCs w:val="16"/>
              </w:rPr>
            </w:pPr>
            <w:r w:rsidRPr="00D337BA">
              <w:rPr>
                <w:rFonts w:ascii="Verdana" w:hAnsi="Verdana"/>
                <w:sz w:val="16"/>
                <w:szCs w:val="16"/>
              </w:rPr>
              <w:t>Develop, embed and quality assure coordinated system of mental wellbeing support</w:t>
            </w:r>
          </w:p>
        </w:tc>
        <w:tc>
          <w:tcPr>
            <w:tcW w:w="799" w:type="pct"/>
            <w:vMerge/>
            <w:tcBorders>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388893BD"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6A98967E"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tcPr>
          <w:p w14:paraId="7AD261FF" w14:textId="77777777" w:rsidR="000B175B" w:rsidRPr="00F972E1" w:rsidRDefault="000B175B" w:rsidP="00CF0514">
            <w:pPr>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 new SAMH service integrated into a whole system approach. Processes in place that support both co-delivered support plans and smooth step up/down of support to meet needs. Joint work </w:t>
            </w:r>
            <w:r>
              <w:rPr>
                <w:rFonts w:ascii="Verdana" w:hAnsi="Verdana"/>
                <w:sz w:val="16"/>
                <w:szCs w:val="16"/>
              </w:rPr>
              <w:lastRenderedPageBreak/>
              <w:t xml:space="preserve">ongoing to explore need for a collaborative community capacity MHWB training plan to build more community capacity.   </w:t>
            </w:r>
          </w:p>
        </w:tc>
        <w:tc>
          <w:tcPr>
            <w:tcW w:w="1112" w:type="pct"/>
            <w:tcBorders>
              <w:top w:val="single" w:sz="4" w:space="0" w:color="auto"/>
              <w:left w:val="single" w:sz="4" w:space="0" w:color="auto"/>
              <w:bottom w:val="single" w:sz="4" w:space="0" w:color="auto"/>
              <w:right w:val="single" w:sz="4" w:space="0" w:color="auto"/>
            </w:tcBorders>
          </w:tcPr>
          <w:p w14:paraId="740667FF" w14:textId="77777777" w:rsidR="000B175B" w:rsidRPr="00F972E1" w:rsidRDefault="000B175B" w:rsidP="00CF0514">
            <w:pPr>
              <w:rPr>
                <w:rFonts w:ascii="Verdana" w:eastAsia="Verdana" w:hAnsi="Verdana" w:cs="Verdana"/>
                <w:color w:val="000000"/>
                <w:sz w:val="16"/>
                <w:szCs w:val="16"/>
              </w:rPr>
            </w:pPr>
            <w:r w:rsidRPr="00F972E1">
              <w:rPr>
                <w:rFonts w:ascii="Verdana" w:hAnsi="Verdana"/>
                <w:sz w:val="16"/>
                <w:szCs w:val="16"/>
              </w:rPr>
              <w:lastRenderedPageBreak/>
              <w:t xml:space="preserve">Aim </w:t>
            </w:r>
            <w:r>
              <w:rPr>
                <w:rFonts w:ascii="Verdana" w:hAnsi="Verdana"/>
                <w:sz w:val="16"/>
                <w:szCs w:val="16"/>
              </w:rPr>
              <w:t xml:space="preserve">remains </w:t>
            </w:r>
            <w:r w:rsidRPr="00F972E1">
              <w:rPr>
                <w:rFonts w:ascii="Verdana" w:hAnsi="Verdana"/>
                <w:sz w:val="16"/>
                <w:szCs w:val="16"/>
              </w:rPr>
              <w:t xml:space="preserve">to </w:t>
            </w:r>
            <w:r>
              <w:rPr>
                <w:rFonts w:ascii="Verdana" w:hAnsi="Verdana"/>
                <w:sz w:val="16"/>
                <w:szCs w:val="16"/>
              </w:rPr>
              <w:t>explore</w:t>
            </w:r>
            <w:r w:rsidRPr="00F972E1">
              <w:rPr>
                <w:rFonts w:ascii="Verdana" w:hAnsi="Verdana"/>
                <w:sz w:val="16"/>
                <w:szCs w:val="16"/>
              </w:rPr>
              <w:t xml:space="preserve"> single point of referral </w:t>
            </w:r>
            <w:r>
              <w:rPr>
                <w:rFonts w:ascii="Verdana" w:hAnsi="Verdana"/>
                <w:sz w:val="16"/>
                <w:szCs w:val="16"/>
              </w:rPr>
              <w:t xml:space="preserve">including </w:t>
            </w:r>
            <w:r w:rsidRPr="00F972E1">
              <w:rPr>
                <w:rFonts w:ascii="Verdana" w:hAnsi="Verdana"/>
                <w:sz w:val="16"/>
                <w:szCs w:val="16"/>
              </w:rPr>
              <w:t>benchmark</w:t>
            </w:r>
            <w:r>
              <w:rPr>
                <w:rFonts w:ascii="Verdana" w:hAnsi="Verdana"/>
                <w:sz w:val="16"/>
                <w:szCs w:val="16"/>
              </w:rPr>
              <w:t>ing with other areas and to quality assure processes developed.</w:t>
            </w:r>
          </w:p>
        </w:tc>
        <w:tc>
          <w:tcPr>
            <w:tcW w:w="278"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14:paraId="34D0A549"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65%</w:t>
            </w:r>
          </w:p>
        </w:tc>
      </w:tr>
      <w:tr w:rsidR="000B175B" w14:paraId="27D0FD21"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18324087" w14:textId="77777777" w:rsidR="000B175B" w:rsidRDefault="000B175B" w:rsidP="00CF0514">
            <w:pPr>
              <w:rPr>
                <w:rFonts w:ascii="Verdana" w:eastAsia="Verdana" w:hAnsi="Verdana" w:cs="Verdana"/>
                <w:b/>
                <w:color w:val="000000"/>
                <w:sz w:val="32"/>
              </w:rPr>
            </w:pPr>
            <w:r>
              <w:rPr>
                <w:rFonts w:ascii="Verdana" w:eastAsia="Verdana" w:hAnsi="Verdana" w:cs="Verdana"/>
                <w:color w:val="000000"/>
                <w:sz w:val="16"/>
              </w:rPr>
              <w:t>LOIP DF1 1.4</w:t>
            </w:r>
          </w:p>
        </w:tc>
        <w:tc>
          <w:tcPr>
            <w:tcW w:w="715" w:type="pct"/>
            <w:tcBorders>
              <w:top w:val="single" w:sz="4" w:space="0" w:color="auto"/>
              <w:left w:val="single" w:sz="4" w:space="0" w:color="auto"/>
              <w:bottom w:val="single" w:sz="4" w:space="0" w:color="auto"/>
              <w:right w:val="single" w:sz="4" w:space="0" w:color="auto"/>
            </w:tcBorders>
            <w:vAlign w:val="center"/>
          </w:tcPr>
          <w:p w14:paraId="5AE23004" w14:textId="77777777" w:rsidR="000B175B" w:rsidRDefault="000B175B" w:rsidP="00CF0514">
            <w:pPr>
              <w:rPr>
                <w:rFonts w:ascii="Verdana" w:eastAsia="Verdana" w:hAnsi="Verdana" w:cs="Verdana"/>
                <w:b/>
                <w:color w:val="000000"/>
                <w:sz w:val="32"/>
              </w:rPr>
            </w:pPr>
            <w:r>
              <w:rPr>
                <w:rFonts w:ascii="Verdana" w:eastAsia="Verdana" w:hAnsi="Verdana" w:cs="Verdana"/>
                <w:color w:val="000000"/>
                <w:sz w:val="16"/>
              </w:rPr>
              <w:t>Roll out and embed the emergency infant formula pathway within Moray</w:t>
            </w:r>
          </w:p>
        </w:tc>
        <w:tc>
          <w:tcPr>
            <w:tcW w:w="799" w:type="pct"/>
            <w:vMerge w:val="restart"/>
            <w:tcBorders>
              <w:top w:val="single" w:sz="4" w:space="0" w:color="auto"/>
              <w:left w:val="single" w:sz="4" w:space="0" w:color="auto"/>
              <w:right w:val="single" w:sz="4" w:space="0" w:color="auto"/>
            </w:tcBorders>
            <w:shd w:val="clear" w:color="auto" w:fill="FFFFFF"/>
            <w:vAlign w:val="center"/>
          </w:tcPr>
          <w:p w14:paraId="3258F367"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 xml:space="preserve"> </w:t>
            </w:r>
          </w:p>
          <w:p w14:paraId="197E8A1E"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2685504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The impact of poverty on children, young people and families is mitigated</w:t>
            </w:r>
          </w:p>
          <w:p w14:paraId="63649FA8" w14:textId="77777777" w:rsidR="000B175B" w:rsidRDefault="000B175B" w:rsidP="00CF0514">
            <w:pPr>
              <w:rPr>
                <w:rFonts w:ascii="Verdana" w:eastAsia="Verdana" w:hAnsi="Verdana" w:cs="Verdana"/>
                <w:b/>
                <w:color w:val="000000"/>
                <w:sz w:val="32"/>
              </w:rPr>
            </w:pPr>
            <w:r>
              <w:rPr>
                <w:rFonts w:ascii="Verdana" w:eastAsia="Verdana" w:hAnsi="Verdana" w:cs="Verdana"/>
                <w:color w:val="000000"/>
                <w:sz w:val="16"/>
              </w:rPr>
              <w:t xml:space="preserve"> </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64DEC44" w14:textId="77777777" w:rsidR="000B175B" w:rsidRDefault="000B175B" w:rsidP="00CF0514">
            <w:pPr>
              <w:rPr>
                <w:rFonts w:ascii="Verdana" w:eastAsia="Verdana" w:hAnsi="Verdana" w:cs="Verdana"/>
                <w:b/>
                <w:color w:val="000000"/>
                <w:sz w:val="32"/>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166DA653" w14:textId="77777777" w:rsidR="000B175B" w:rsidRPr="00961FEB" w:rsidRDefault="000B175B" w:rsidP="00CF0514">
            <w:pPr>
              <w:ind w:left="-51"/>
              <w:rPr>
                <w:rFonts w:ascii="Verdana" w:hAnsi="Verdana" w:cs="Segoe UI"/>
                <w:sz w:val="16"/>
                <w:szCs w:val="16"/>
              </w:rPr>
            </w:pPr>
            <w:r w:rsidRPr="005505CC">
              <w:rPr>
                <w:rFonts w:ascii="Verdana" w:hAnsi="Verdana"/>
                <w:b/>
                <w:sz w:val="16"/>
                <w:szCs w:val="16"/>
              </w:rPr>
              <w:t>Quarter 4 update</w:t>
            </w:r>
            <w:r w:rsidRPr="002853D6">
              <w:rPr>
                <w:rFonts w:ascii="Verdana" w:hAnsi="Verdana"/>
                <w:sz w:val="16"/>
                <w:szCs w:val="16"/>
              </w:rPr>
              <w:t xml:space="preserve"> The infant feeding in a crisis pathway is embedded and accessed 10 times this year. Additional access is supported to wider crisis funds</w:t>
            </w:r>
            <w:r>
              <w:rPr>
                <w:rFonts w:ascii="Verdana" w:hAnsi="Verdana"/>
                <w:sz w:val="16"/>
                <w:szCs w:val="16"/>
              </w:rPr>
              <w:t xml:space="preserve">. </w:t>
            </w:r>
            <w:r w:rsidRPr="002853D6">
              <w:rPr>
                <w:rFonts w:ascii="Verdana" w:hAnsi="Verdana"/>
                <w:sz w:val="16"/>
                <w:szCs w:val="16"/>
              </w:rPr>
              <w:t xml:space="preserve">End of year data shows </w:t>
            </w:r>
            <w:r w:rsidRPr="002853D6">
              <w:rPr>
                <w:rFonts w:ascii="Verdana" w:hAnsi="Verdana" w:cs="Segoe UI"/>
                <w:sz w:val="16"/>
                <w:szCs w:val="16"/>
              </w:rPr>
              <w:t>569 families were awarded crisis grants (£185,624) and 229 community grants (3185,624</w:t>
            </w:r>
            <w:r>
              <w:rPr>
                <w:rFonts w:ascii="Verdana" w:hAnsi="Verdana" w:cs="Segoe UI"/>
                <w:sz w:val="16"/>
                <w:szCs w:val="16"/>
              </w:rPr>
              <w:t>) over the year.</w:t>
            </w:r>
            <w:r w:rsidRPr="002853D6">
              <w:rPr>
                <w:rFonts w:ascii="Verdana" w:hAnsi="Verdana" w:cs="Segoe UI"/>
                <w:sz w:val="16"/>
                <w:szCs w:val="16"/>
              </w:rPr>
              <w:t xml:space="preserve"> Awards have increased and the approval rates increased from 54% to 64%.</w:t>
            </w:r>
            <w:r w:rsidRPr="00AC0E12">
              <w:rPr>
                <w:rFonts w:ascii="Verdana" w:hAnsi="Verdana"/>
                <w:sz w:val="16"/>
                <w:szCs w:val="16"/>
              </w:rPr>
              <w:t xml:space="preserve"> </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7928BC8" w14:textId="77777777" w:rsidR="000B175B" w:rsidRDefault="000B175B" w:rsidP="00CF0514">
            <w:pPr>
              <w:rPr>
                <w:rFonts w:ascii="Verdana" w:eastAsia="Verdana" w:hAnsi="Verdana" w:cs="Verdana"/>
                <w:noProof/>
                <w:color w:val="000000"/>
                <w:sz w:val="16"/>
              </w:rPr>
            </w:pPr>
            <w:r w:rsidRPr="003C0957">
              <w:rPr>
                <w:rFonts w:ascii="Verdana" w:eastAsia="Verdana" w:hAnsi="Verdana" w:cs="Verdana"/>
                <w:noProof/>
                <w:color w:val="000000"/>
                <w:sz w:val="16"/>
              </w:rPr>
              <w:t>Pathway roll out completed and uptake</w:t>
            </w:r>
            <w:r>
              <w:rPr>
                <w:rFonts w:ascii="Verdana" w:eastAsia="Verdana" w:hAnsi="Verdana" w:cs="Verdana"/>
                <w:noProof/>
                <w:color w:val="000000"/>
                <w:sz w:val="16"/>
              </w:rPr>
              <w:t xml:space="preserve"> seen.</w:t>
            </w:r>
            <w:r w:rsidRPr="003C0957">
              <w:rPr>
                <w:rFonts w:ascii="Verdana" w:eastAsia="Verdana" w:hAnsi="Verdana" w:cs="Verdana"/>
                <w:noProof/>
                <w:color w:val="000000"/>
                <w:sz w:val="16"/>
              </w:rPr>
              <w:t xml:space="preserve"> Evidence of increased staff confidence engaging and signposting families needing financial support. Continue to work to </w:t>
            </w:r>
            <w:r>
              <w:rPr>
                <w:rFonts w:ascii="Verdana" w:eastAsia="Verdana" w:hAnsi="Verdana" w:cs="Verdana"/>
                <w:noProof/>
                <w:color w:val="000000"/>
                <w:sz w:val="16"/>
              </w:rPr>
              <w:t xml:space="preserve">identify families that are fiancially struggling. A successful Aceelarator Poverty Funding (£102,000) with support work with families with ealry years families.  </w:t>
            </w:r>
          </w:p>
        </w:tc>
        <w:tc>
          <w:tcPr>
            <w:tcW w:w="278" w:type="pct"/>
            <w:tcBorders>
              <w:top w:val="single" w:sz="4" w:space="0" w:color="auto"/>
              <w:left w:val="single" w:sz="4" w:space="0" w:color="auto"/>
              <w:bottom w:val="single" w:sz="4" w:space="0" w:color="auto"/>
              <w:right w:val="single" w:sz="4" w:space="0" w:color="auto"/>
            </w:tcBorders>
            <w:vAlign w:val="center"/>
          </w:tcPr>
          <w:p w14:paraId="1C093207" w14:textId="77777777" w:rsidR="000B175B" w:rsidRDefault="000B175B" w:rsidP="00CF0514">
            <w:pPr>
              <w:jc w:val="center"/>
              <w:rPr>
                <w:rFonts w:ascii="Verdana" w:eastAsia="Verdana" w:hAnsi="Verdana" w:cs="Verdana"/>
                <w:noProof/>
                <w:color w:val="000000"/>
                <w:sz w:val="16"/>
              </w:rPr>
            </w:pPr>
            <w:r>
              <w:rPr>
                <w:rFonts w:ascii="Verdana" w:eastAsia="Verdana" w:hAnsi="Verdana" w:cs="Verdana"/>
                <w:color w:val="000000"/>
                <w:sz w:val="16"/>
              </w:rPr>
              <w:t>80%</w:t>
            </w:r>
          </w:p>
        </w:tc>
      </w:tr>
      <w:tr w:rsidR="000B175B" w14:paraId="1DE7383C"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178B9283"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1.5</w:t>
            </w:r>
          </w:p>
        </w:tc>
        <w:tc>
          <w:tcPr>
            <w:tcW w:w="715" w:type="pct"/>
            <w:tcBorders>
              <w:top w:val="single" w:sz="4" w:space="0" w:color="auto"/>
              <w:left w:val="single" w:sz="4" w:space="0" w:color="auto"/>
              <w:bottom w:val="single" w:sz="4" w:space="0" w:color="auto"/>
              <w:right w:val="single" w:sz="4" w:space="0" w:color="auto"/>
            </w:tcBorders>
            <w:vAlign w:val="center"/>
          </w:tcPr>
          <w:p w14:paraId="608075EB"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Promote subsidised and free supports and activities addressing reasons for low income</w:t>
            </w:r>
          </w:p>
        </w:tc>
        <w:tc>
          <w:tcPr>
            <w:tcW w:w="799" w:type="pct"/>
            <w:vMerge/>
            <w:tcBorders>
              <w:left w:val="single" w:sz="4" w:space="0" w:color="auto"/>
              <w:right w:val="single" w:sz="4" w:space="0" w:color="auto"/>
            </w:tcBorders>
            <w:shd w:val="clear" w:color="auto" w:fill="FFFFFF"/>
            <w:vAlign w:val="center"/>
          </w:tcPr>
          <w:p w14:paraId="3B389967"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561E6E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17E2ECC7" w14:textId="77777777" w:rsidR="000B175B" w:rsidRDefault="000B175B" w:rsidP="00CF0514">
            <w:pPr>
              <w:ind w:left="-51"/>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 Increased seen in: </w:t>
            </w:r>
          </w:p>
          <w:p w14:paraId="77A25A1E" w14:textId="77777777" w:rsidR="000B175B" w:rsidRDefault="000B175B" w:rsidP="00CF0514">
            <w:pPr>
              <w:ind w:left="-51"/>
              <w:rPr>
                <w:rFonts w:ascii="Verdana" w:hAnsi="Verdana"/>
                <w:sz w:val="16"/>
                <w:szCs w:val="16"/>
              </w:rPr>
            </w:pPr>
            <w:r>
              <w:rPr>
                <w:rFonts w:ascii="Verdana" w:hAnsi="Verdana"/>
                <w:sz w:val="16"/>
                <w:szCs w:val="16"/>
              </w:rPr>
              <w:t>-school holiday payments (1425 payments made for    October holidays).</w:t>
            </w:r>
          </w:p>
          <w:p w14:paraId="2A682A36" w14:textId="77777777" w:rsidR="000B175B" w:rsidRDefault="000B175B" w:rsidP="00CF0514">
            <w:pPr>
              <w:ind w:left="-51"/>
              <w:rPr>
                <w:rFonts w:ascii="Verdana" w:hAnsi="Verdana"/>
                <w:sz w:val="16"/>
                <w:szCs w:val="16"/>
              </w:rPr>
            </w:pPr>
            <w:r>
              <w:rPr>
                <w:rFonts w:ascii="Verdana" w:hAnsi="Verdana"/>
                <w:sz w:val="16"/>
                <w:szCs w:val="16"/>
              </w:rPr>
              <w:t>-Increased Education maintenance Allowance, (rise from 169 in 2023/2024 to 203 in 2024/2025 academic year).</w:t>
            </w:r>
          </w:p>
          <w:p w14:paraId="79281016" w14:textId="77777777" w:rsidR="000B175B" w:rsidRDefault="000B175B" w:rsidP="00CF0514">
            <w:pPr>
              <w:ind w:left="-51"/>
              <w:rPr>
                <w:rFonts w:ascii="Verdana" w:hAnsi="Verdana"/>
                <w:sz w:val="16"/>
                <w:szCs w:val="16"/>
              </w:rPr>
            </w:pPr>
            <w:r>
              <w:rPr>
                <w:rFonts w:ascii="Verdana" w:hAnsi="Verdana"/>
                <w:sz w:val="16"/>
                <w:szCs w:val="16"/>
              </w:rPr>
              <w:t xml:space="preserve">-7 new breakfast clubs launched and 3 expanded over this school year. </w:t>
            </w:r>
          </w:p>
          <w:p w14:paraId="10FE1E39" w14:textId="77777777" w:rsidR="000B175B" w:rsidRDefault="000B175B" w:rsidP="00CF0514">
            <w:pPr>
              <w:ind w:left="-51"/>
              <w:rPr>
                <w:rFonts w:ascii="Verdana" w:hAnsi="Verdana"/>
                <w:sz w:val="16"/>
                <w:szCs w:val="16"/>
              </w:rPr>
            </w:pPr>
            <w:r>
              <w:rPr>
                <w:rFonts w:ascii="Verdana" w:hAnsi="Verdana"/>
                <w:sz w:val="16"/>
                <w:szCs w:val="16"/>
              </w:rPr>
              <w:t>-Concessionary travel uptake increased year on year, with 12,517 under 22s benefiting by March 2026.</w:t>
            </w:r>
          </w:p>
          <w:p w14:paraId="7FDA187E" w14:textId="77777777" w:rsidR="000B175B" w:rsidRDefault="000B175B" w:rsidP="00CF0514">
            <w:pPr>
              <w:ind w:left="-51"/>
              <w:rPr>
                <w:rFonts w:ascii="Verdana" w:hAnsi="Verdana"/>
                <w:sz w:val="16"/>
                <w:szCs w:val="16"/>
              </w:rPr>
            </w:pPr>
            <w:r>
              <w:rPr>
                <w:rFonts w:ascii="Verdana" w:hAnsi="Verdana"/>
                <w:sz w:val="16"/>
                <w:szCs w:val="16"/>
              </w:rPr>
              <w:t xml:space="preserve">-Improved access to free period products through the </w:t>
            </w:r>
            <w:proofErr w:type="spellStart"/>
            <w:r>
              <w:rPr>
                <w:rFonts w:ascii="Verdana" w:hAnsi="Verdana"/>
                <w:sz w:val="16"/>
                <w:szCs w:val="16"/>
              </w:rPr>
              <w:t>PeriodPlus</w:t>
            </w:r>
            <w:proofErr w:type="spellEnd"/>
            <w:r>
              <w:rPr>
                <w:rFonts w:ascii="Verdana" w:hAnsi="Verdana"/>
                <w:sz w:val="16"/>
                <w:szCs w:val="16"/>
              </w:rPr>
              <w:t xml:space="preserve"> project. </w:t>
            </w:r>
          </w:p>
          <w:p w14:paraId="6CEA84EB" w14:textId="77777777" w:rsidR="000B175B" w:rsidRPr="00AC0E12" w:rsidRDefault="000B175B" w:rsidP="00CF0514">
            <w:pPr>
              <w:ind w:left="-51"/>
              <w:rPr>
                <w:rFonts w:ascii="Verdana" w:hAnsi="Verdana"/>
                <w:sz w:val="16"/>
                <w:szCs w:val="16"/>
              </w:rPr>
            </w:pPr>
            <w:r>
              <w:rPr>
                <w:rFonts w:ascii="Verdana" w:hAnsi="Verdana"/>
                <w:sz w:val="16"/>
                <w:szCs w:val="16"/>
              </w:rPr>
              <w:t>-Active Schools continue to grow access to free sport-based activities.</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BFA21FB" w14:textId="77777777" w:rsidR="000B175B" w:rsidRDefault="000B175B" w:rsidP="00CF0514">
            <w:pPr>
              <w:rPr>
                <w:rFonts w:ascii="Verdana" w:eastAsia="Verdana" w:hAnsi="Verdana" w:cs="Verdana"/>
                <w:noProof/>
                <w:color w:val="000000"/>
                <w:sz w:val="16"/>
              </w:rPr>
            </w:pPr>
            <w:r>
              <w:rPr>
                <w:rFonts w:ascii="Verdana" w:eastAsia="Verdana" w:hAnsi="Verdana" w:cs="Verdana"/>
                <w:noProof/>
                <w:color w:val="000000"/>
                <w:sz w:val="16"/>
              </w:rPr>
              <w:t>Work continues increasing access to free support, funding has previously been acquired to provide some this support free, therefore sustained access is not garanteed. Remains provision we can continue to improve uptake on.</w:t>
            </w:r>
          </w:p>
        </w:tc>
        <w:tc>
          <w:tcPr>
            <w:tcW w:w="278" w:type="pct"/>
            <w:tcBorders>
              <w:top w:val="single" w:sz="4" w:space="0" w:color="auto"/>
              <w:left w:val="single" w:sz="4" w:space="0" w:color="auto"/>
              <w:bottom w:val="single" w:sz="4" w:space="0" w:color="auto"/>
              <w:right w:val="single" w:sz="4" w:space="0" w:color="auto"/>
            </w:tcBorders>
            <w:vAlign w:val="center"/>
          </w:tcPr>
          <w:p w14:paraId="45F688B4"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65%</w:t>
            </w:r>
          </w:p>
        </w:tc>
      </w:tr>
      <w:tr w:rsidR="000B175B" w14:paraId="446FE49E"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4A651D47"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1.6</w:t>
            </w:r>
          </w:p>
        </w:tc>
        <w:tc>
          <w:tcPr>
            <w:tcW w:w="715" w:type="pct"/>
            <w:tcBorders>
              <w:top w:val="single" w:sz="4" w:space="0" w:color="auto"/>
              <w:left w:val="single" w:sz="4" w:space="0" w:color="auto"/>
              <w:bottom w:val="single" w:sz="4" w:space="0" w:color="auto"/>
              <w:right w:val="single" w:sz="4" w:space="0" w:color="auto"/>
            </w:tcBorders>
            <w:vAlign w:val="center"/>
          </w:tcPr>
          <w:p w14:paraId="24211193"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Promote access to Moray Pathways local employability partnership support and provision for parents</w:t>
            </w:r>
          </w:p>
        </w:tc>
        <w:tc>
          <w:tcPr>
            <w:tcW w:w="799" w:type="pct"/>
            <w:vMerge/>
            <w:tcBorders>
              <w:left w:val="single" w:sz="4" w:space="0" w:color="auto"/>
              <w:bottom w:val="single" w:sz="4" w:space="0" w:color="auto"/>
              <w:right w:val="single" w:sz="4" w:space="0" w:color="auto"/>
            </w:tcBorders>
            <w:shd w:val="clear" w:color="auto" w:fill="FFFFFF"/>
            <w:vAlign w:val="center"/>
          </w:tcPr>
          <w:p w14:paraId="23ABF3A5"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AEC01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490CAA5E" w14:textId="77777777" w:rsidR="000B175B" w:rsidRPr="00F972E1" w:rsidRDefault="000B175B" w:rsidP="00CF0514">
            <w:pPr>
              <w:ind w:left="-51"/>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 total of 130 new referrals over the year, and 62 parents carried forward from previous year. Outcomes include 33 parents entered employment, 7 self-employed,14 volunteering, 8 in education and 40 accessed training.  </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5F0BAD5" w14:textId="77777777" w:rsidR="000B175B" w:rsidRDefault="000B175B" w:rsidP="00CF0514">
            <w:pPr>
              <w:rPr>
                <w:rFonts w:ascii="Verdana" w:eastAsia="Verdana" w:hAnsi="Verdana" w:cs="Verdana"/>
                <w:noProof/>
                <w:color w:val="000000"/>
                <w:sz w:val="16"/>
              </w:rPr>
            </w:pPr>
            <w:r>
              <w:rPr>
                <w:rFonts w:ascii="Verdana" w:eastAsia="Verdana" w:hAnsi="Verdana" w:cs="Verdana"/>
                <w:noProof/>
                <w:color w:val="000000"/>
                <w:sz w:val="16"/>
              </w:rPr>
              <w:t>Pilot project with UHIMoray focused on upskilling parent in low income jobs will be repeated and widened.</w:t>
            </w:r>
          </w:p>
        </w:tc>
        <w:tc>
          <w:tcPr>
            <w:tcW w:w="278" w:type="pct"/>
            <w:tcBorders>
              <w:top w:val="single" w:sz="4" w:space="0" w:color="auto"/>
              <w:left w:val="single" w:sz="4" w:space="0" w:color="auto"/>
              <w:bottom w:val="single" w:sz="4" w:space="0" w:color="auto"/>
              <w:right w:val="single" w:sz="4" w:space="0" w:color="auto"/>
            </w:tcBorders>
            <w:vAlign w:val="center"/>
          </w:tcPr>
          <w:p w14:paraId="7F3C3951"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75%</w:t>
            </w:r>
          </w:p>
        </w:tc>
      </w:tr>
      <w:tr w:rsidR="000B175B" w14:paraId="2ACF3164"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13A2558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1.7</w:t>
            </w:r>
          </w:p>
        </w:tc>
        <w:tc>
          <w:tcPr>
            <w:tcW w:w="715" w:type="pct"/>
            <w:tcBorders>
              <w:top w:val="single" w:sz="4" w:space="0" w:color="auto"/>
              <w:left w:val="single" w:sz="4" w:space="0" w:color="auto"/>
              <w:bottom w:val="single" w:sz="4" w:space="0" w:color="auto"/>
              <w:right w:val="single" w:sz="4" w:space="0" w:color="auto"/>
            </w:tcBorders>
            <w:vAlign w:val="center"/>
          </w:tcPr>
          <w:p w14:paraId="55B88EA9"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Ensure all children and young people can access independent advocacy as early as possible</w:t>
            </w:r>
          </w:p>
        </w:tc>
        <w:tc>
          <w:tcPr>
            <w:tcW w:w="799" w:type="pct"/>
            <w:vMerge w:val="restart"/>
            <w:tcBorders>
              <w:top w:val="single" w:sz="4" w:space="0" w:color="auto"/>
              <w:left w:val="single" w:sz="4" w:space="0" w:color="auto"/>
              <w:right w:val="single" w:sz="4" w:space="0" w:color="auto"/>
            </w:tcBorders>
            <w:shd w:val="clear" w:color="auto" w:fill="FFFFFF"/>
            <w:vAlign w:val="center"/>
          </w:tcPr>
          <w:p w14:paraId="2445C914"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 xml:space="preserve"> </w:t>
            </w:r>
          </w:p>
          <w:p w14:paraId="243FDC62"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40F66675"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Children live in safe and supportive families</w:t>
            </w:r>
          </w:p>
          <w:p w14:paraId="47C55B96"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 xml:space="preserve"> </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577576"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2B422641" w14:textId="77777777" w:rsidR="000B175B" w:rsidRPr="00961FEB" w:rsidRDefault="000B175B" w:rsidP="00CF0514">
            <w:pPr>
              <w:ind w:left="-51"/>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 in Q1 40, Q2 69, Q3 71 children and young people accessed advocacy services who needed care and protection. Data shows in Q1 92, Q2 110, Q3 112 looked after or care experienced young people accessed advocacy. (potential that C&amp;YP may feature in one or both these sets of numbers). </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3C26528" w14:textId="77777777" w:rsidR="000B175B" w:rsidRDefault="000B175B" w:rsidP="00CF0514">
            <w:pPr>
              <w:rPr>
                <w:rFonts w:ascii="Verdana" w:eastAsia="Verdana" w:hAnsi="Verdana" w:cs="Verdana"/>
                <w:noProof/>
                <w:color w:val="000000"/>
                <w:sz w:val="16"/>
              </w:rPr>
            </w:pPr>
            <w:r>
              <w:rPr>
                <w:rFonts w:ascii="Verdana" w:eastAsia="Verdana" w:hAnsi="Verdana" w:cs="Verdana"/>
                <w:noProof/>
                <w:color w:val="000000"/>
                <w:sz w:val="16"/>
              </w:rPr>
              <w:t>Seen a significant increase in access to advocacy since the children right service was commisisoned in 2024. Capacity to manage demand is an on going challenge.</w:t>
            </w:r>
          </w:p>
        </w:tc>
        <w:tc>
          <w:tcPr>
            <w:tcW w:w="278" w:type="pct"/>
            <w:tcBorders>
              <w:top w:val="single" w:sz="4" w:space="0" w:color="auto"/>
              <w:left w:val="single" w:sz="4" w:space="0" w:color="auto"/>
              <w:bottom w:val="single" w:sz="4" w:space="0" w:color="auto"/>
              <w:right w:val="single" w:sz="4" w:space="0" w:color="auto"/>
            </w:tcBorders>
            <w:vAlign w:val="center"/>
          </w:tcPr>
          <w:p w14:paraId="73AF6554"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90%</w:t>
            </w:r>
          </w:p>
        </w:tc>
      </w:tr>
      <w:tr w:rsidR="000B175B" w14:paraId="4320FC2A"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69A6962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1.8</w:t>
            </w:r>
          </w:p>
        </w:tc>
        <w:tc>
          <w:tcPr>
            <w:tcW w:w="715" w:type="pct"/>
            <w:tcBorders>
              <w:top w:val="single" w:sz="4" w:space="0" w:color="auto"/>
              <w:left w:val="single" w:sz="4" w:space="0" w:color="auto"/>
              <w:bottom w:val="single" w:sz="4" w:space="0" w:color="auto"/>
              <w:right w:val="single" w:sz="4" w:space="0" w:color="auto"/>
            </w:tcBorders>
            <w:vAlign w:val="center"/>
          </w:tcPr>
          <w:p w14:paraId="36DA50C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Encourage parents and carers to have conversations with children and young people about online safety</w:t>
            </w:r>
          </w:p>
        </w:tc>
        <w:tc>
          <w:tcPr>
            <w:tcW w:w="799" w:type="pct"/>
            <w:vMerge/>
            <w:tcBorders>
              <w:left w:val="single" w:sz="4" w:space="0" w:color="auto"/>
              <w:right w:val="single" w:sz="4" w:space="0" w:color="auto"/>
            </w:tcBorders>
            <w:shd w:val="clear" w:color="auto" w:fill="FFFFFF"/>
            <w:vAlign w:val="center"/>
          </w:tcPr>
          <w:p w14:paraId="705A6FA8"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7A8028"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6E936FBF" w14:textId="77777777" w:rsidR="000B175B" w:rsidRPr="00C54C84" w:rsidRDefault="000B175B" w:rsidP="00CF0514">
            <w:pPr>
              <w:ind w:left="-51"/>
              <w:rPr>
                <w:rFonts w:ascii="Verdana" w:hAnsi="Verdana" w:cs="Arial"/>
                <w:sz w:val="16"/>
                <w:szCs w:val="16"/>
              </w:rPr>
            </w:pPr>
            <w:r w:rsidRPr="00C54C84">
              <w:rPr>
                <w:rFonts w:ascii="Verdana" w:hAnsi="Verdana" w:cs="Arial"/>
                <w:sz w:val="16"/>
                <w:szCs w:val="16"/>
              </w:rPr>
              <w:t xml:space="preserve">Parent/carer workshops and presence at community events continue various online safety topics including new session developed and delivered covering misogynistic. </w:t>
            </w:r>
          </w:p>
          <w:p w14:paraId="2932DDD6" w14:textId="77777777" w:rsidR="000B175B" w:rsidRPr="00C54C84" w:rsidRDefault="000B175B" w:rsidP="00CF0514">
            <w:pPr>
              <w:rPr>
                <w:rFonts w:ascii="Verdana" w:hAnsi="Verdana"/>
                <w:sz w:val="16"/>
                <w:szCs w:val="16"/>
              </w:rPr>
            </w:pP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F752081" w14:textId="77777777" w:rsidR="000B175B" w:rsidRDefault="000B175B" w:rsidP="00CF0514">
            <w:pPr>
              <w:jc w:val="right"/>
              <w:rPr>
                <w:rFonts w:ascii="Verdana" w:eastAsia="Verdana" w:hAnsi="Verdana" w:cs="Verdana"/>
                <w:noProof/>
                <w:color w:val="000000"/>
                <w:sz w:val="16"/>
              </w:rPr>
            </w:pPr>
          </w:p>
        </w:tc>
        <w:tc>
          <w:tcPr>
            <w:tcW w:w="278" w:type="pct"/>
            <w:tcBorders>
              <w:top w:val="single" w:sz="4" w:space="0" w:color="auto"/>
              <w:left w:val="single" w:sz="4" w:space="0" w:color="auto"/>
              <w:bottom w:val="single" w:sz="4" w:space="0" w:color="auto"/>
              <w:right w:val="single" w:sz="4" w:space="0" w:color="auto"/>
            </w:tcBorders>
            <w:vAlign w:val="center"/>
          </w:tcPr>
          <w:p w14:paraId="6B6CAC75"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100%</w:t>
            </w:r>
          </w:p>
        </w:tc>
      </w:tr>
      <w:tr w:rsidR="000B175B" w14:paraId="0165CA3B"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6376B43E"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lastRenderedPageBreak/>
              <w:t>LOIP DF1 1.9</w:t>
            </w:r>
          </w:p>
        </w:tc>
        <w:tc>
          <w:tcPr>
            <w:tcW w:w="715" w:type="pct"/>
            <w:tcBorders>
              <w:top w:val="single" w:sz="4" w:space="0" w:color="auto"/>
              <w:left w:val="single" w:sz="4" w:space="0" w:color="auto"/>
              <w:bottom w:val="single" w:sz="4" w:space="0" w:color="auto"/>
              <w:right w:val="single" w:sz="4" w:space="0" w:color="auto"/>
            </w:tcBorders>
            <w:vAlign w:val="center"/>
          </w:tcPr>
          <w:p w14:paraId="5BED9852"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Work in partnership with families to enable the reduction of factors causing risk</w:t>
            </w:r>
          </w:p>
        </w:tc>
        <w:tc>
          <w:tcPr>
            <w:tcW w:w="799" w:type="pct"/>
            <w:vMerge/>
            <w:tcBorders>
              <w:left w:val="single" w:sz="4" w:space="0" w:color="auto"/>
              <w:right w:val="single" w:sz="4" w:space="0" w:color="auto"/>
            </w:tcBorders>
            <w:shd w:val="clear" w:color="auto" w:fill="FFFFFF"/>
            <w:vAlign w:val="center"/>
          </w:tcPr>
          <w:p w14:paraId="44F96DE9"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FFA619B"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337F489B" w14:textId="77777777" w:rsidR="000B175B" w:rsidRPr="00961FEB" w:rsidRDefault="000B175B" w:rsidP="00CF0514">
            <w:pPr>
              <w:ind w:left="-51"/>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 The Moray Inter-agency assessment protocol has been approved on 17</w:t>
            </w:r>
            <w:r w:rsidRPr="0057239B">
              <w:rPr>
                <w:rFonts w:ascii="Verdana" w:hAnsi="Verdana"/>
                <w:sz w:val="16"/>
                <w:szCs w:val="16"/>
                <w:vertAlign w:val="superscript"/>
              </w:rPr>
              <w:t>th</w:t>
            </w:r>
            <w:r>
              <w:rPr>
                <w:rFonts w:ascii="Verdana" w:hAnsi="Verdana"/>
                <w:sz w:val="16"/>
                <w:szCs w:val="16"/>
              </w:rPr>
              <w:t xml:space="preserve"> Feb 2026 and will be implemented by end of May 2026. </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5113F38" w14:textId="77777777" w:rsidR="000B175B" w:rsidRPr="00A84BEF" w:rsidRDefault="000B175B" w:rsidP="00CF0514">
            <w:pPr>
              <w:rPr>
                <w:rFonts w:ascii="Verdana" w:hAnsi="Verdana" w:cs="Arial"/>
                <w:sz w:val="16"/>
                <w:szCs w:val="16"/>
              </w:rPr>
            </w:pPr>
            <w:r>
              <w:rPr>
                <w:rFonts w:ascii="Verdana" w:hAnsi="Verdana" w:cs="Arial"/>
                <w:sz w:val="16"/>
                <w:szCs w:val="16"/>
              </w:rPr>
              <w:t>New staff member is leading on review of graded care profile tool since prev. staff member left.</w:t>
            </w:r>
          </w:p>
        </w:tc>
        <w:tc>
          <w:tcPr>
            <w:tcW w:w="278" w:type="pct"/>
            <w:tcBorders>
              <w:top w:val="single" w:sz="4" w:space="0" w:color="auto"/>
              <w:left w:val="single" w:sz="4" w:space="0" w:color="auto"/>
              <w:bottom w:val="single" w:sz="4" w:space="0" w:color="auto"/>
              <w:right w:val="single" w:sz="4" w:space="0" w:color="auto"/>
            </w:tcBorders>
            <w:vAlign w:val="center"/>
          </w:tcPr>
          <w:p w14:paraId="71B32A2C"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80%</w:t>
            </w:r>
          </w:p>
        </w:tc>
      </w:tr>
      <w:tr w:rsidR="000B175B" w14:paraId="74B5E013"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390BF0CE"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1.10</w:t>
            </w:r>
          </w:p>
        </w:tc>
        <w:tc>
          <w:tcPr>
            <w:tcW w:w="715" w:type="pct"/>
            <w:tcBorders>
              <w:top w:val="single" w:sz="4" w:space="0" w:color="auto"/>
              <w:left w:val="single" w:sz="4" w:space="0" w:color="auto"/>
              <w:bottom w:val="single" w:sz="4" w:space="0" w:color="auto"/>
              <w:right w:val="single" w:sz="4" w:space="0" w:color="auto"/>
            </w:tcBorders>
            <w:vAlign w:val="center"/>
          </w:tcPr>
          <w:p w14:paraId="1A21F198"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Identify the challenges and barriers to looked after and care experienced young people accessing further/higher education, training opportunities and alternative awards</w:t>
            </w:r>
          </w:p>
        </w:tc>
        <w:tc>
          <w:tcPr>
            <w:tcW w:w="799" w:type="pct"/>
            <w:vMerge/>
            <w:tcBorders>
              <w:left w:val="single" w:sz="4" w:space="0" w:color="auto"/>
              <w:right w:val="single" w:sz="4" w:space="0" w:color="auto"/>
            </w:tcBorders>
            <w:shd w:val="clear" w:color="auto" w:fill="FFFFFF"/>
            <w:vAlign w:val="center"/>
          </w:tcPr>
          <w:p w14:paraId="233E2299"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1C1FAE9"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29C38062" w14:textId="77777777" w:rsidR="000B175B" w:rsidRPr="00961FEB" w:rsidRDefault="000B175B" w:rsidP="00CF0514">
            <w:pPr>
              <w:ind w:left="-51"/>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–Barriers identified include interrupted schooling, literacy &amp; numeracy gaps, mental wellbeing concerns and challenges to manage full time-based opportunities. Recent post destination data shows reduction in maintained positive destination. </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C20EADF" w14:textId="77777777" w:rsidR="000B175B" w:rsidRPr="00A84BEF" w:rsidRDefault="000B175B" w:rsidP="00CF0514">
            <w:pPr>
              <w:rPr>
                <w:rFonts w:ascii="Verdana" w:hAnsi="Verdana" w:cs="Arial"/>
                <w:sz w:val="16"/>
                <w:szCs w:val="16"/>
              </w:rPr>
            </w:pPr>
            <w:r>
              <w:rPr>
                <w:rFonts w:ascii="Verdana" w:hAnsi="Verdana" w:cs="Arial"/>
                <w:sz w:val="16"/>
                <w:szCs w:val="16"/>
              </w:rPr>
              <w:t xml:space="preserve">Multi-sector group assembled, led by the Virtual HT for care experienced children to complete improvement work and plan of action. Barriers are identified with improvement work required to address them.   </w:t>
            </w:r>
          </w:p>
          <w:p w14:paraId="25DF3A7D" w14:textId="77777777" w:rsidR="000B175B" w:rsidRPr="00A84BEF" w:rsidRDefault="000B175B" w:rsidP="00CF0514">
            <w:pPr>
              <w:rPr>
                <w:rFonts w:ascii="Verdana" w:hAnsi="Verdana" w:cs="Arial"/>
                <w:sz w:val="16"/>
                <w:szCs w:val="16"/>
              </w:rPr>
            </w:pPr>
          </w:p>
        </w:tc>
        <w:tc>
          <w:tcPr>
            <w:tcW w:w="278" w:type="pct"/>
            <w:tcBorders>
              <w:top w:val="single" w:sz="4" w:space="0" w:color="auto"/>
              <w:left w:val="single" w:sz="4" w:space="0" w:color="auto"/>
              <w:bottom w:val="single" w:sz="4" w:space="0" w:color="auto"/>
              <w:right w:val="single" w:sz="4" w:space="0" w:color="auto"/>
            </w:tcBorders>
            <w:vAlign w:val="center"/>
          </w:tcPr>
          <w:p w14:paraId="7FD3A034"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50%</w:t>
            </w:r>
          </w:p>
        </w:tc>
      </w:tr>
      <w:tr w:rsidR="000B175B" w14:paraId="6C86313D"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00623C68"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1.11</w:t>
            </w:r>
          </w:p>
        </w:tc>
        <w:tc>
          <w:tcPr>
            <w:tcW w:w="715" w:type="pct"/>
            <w:tcBorders>
              <w:top w:val="single" w:sz="4" w:space="0" w:color="auto"/>
              <w:left w:val="single" w:sz="4" w:space="0" w:color="auto"/>
              <w:bottom w:val="single" w:sz="4" w:space="0" w:color="auto"/>
              <w:right w:val="single" w:sz="4" w:space="0" w:color="auto"/>
            </w:tcBorders>
            <w:vAlign w:val="center"/>
          </w:tcPr>
          <w:p w14:paraId="53B40CDD"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Track and monitor care experienced destinations up to the age of 26 years old – to measure the effectiveness of existing supports and identify if there are gaps in current provision</w:t>
            </w:r>
          </w:p>
        </w:tc>
        <w:tc>
          <w:tcPr>
            <w:tcW w:w="799" w:type="pct"/>
            <w:vMerge/>
            <w:tcBorders>
              <w:left w:val="single" w:sz="4" w:space="0" w:color="auto"/>
              <w:right w:val="single" w:sz="4" w:space="0" w:color="auto"/>
            </w:tcBorders>
            <w:shd w:val="clear" w:color="auto" w:fill="FFFFFF"/>
            <w:vAlign w:val="center"/>
          </w:tcPr>
          <w:p w14:paraId="3D5E6523"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AB253"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57780659" w14:textId="77777777" w:rsidR="000B175B" w:rsidRPr="001C1225" w:rsidRDefault="000B175B" w:rsidP="00CF0514">
            <w:pPr>
              <w:ind w:left="-51"/>
              <w:rPr>
                <w:rFonts w:ascii="Verdana" w:hAnsi="Verdana"/>
                <w:sz w:val="16"/>
                <w:szCs w:val="16"/>
              </w:rPr>
            </w:pPr>
            <w:r w:rsidRPr="005505CC">
              <w:rPr>
                <w:rFonts w:ascii="Verdana" w:hAnsi="Verdana"/>
                <w:b/>
                <w:sz w:val="16"/>
                <w:szCs w:val="16"/>
              </w:rPr>
              <w:t>Quarter 4 update</w:t>
            </w:r>
            <w:r>
              <w:rPr>
                <w:rFonts w:ascii="Verdana" w:hAnsi="Verdana"/>
                <w:sz w:val="16"/>
                <w:szCs w:val="16"/>
              </w:rPr>
              <w:t xml:space="preserve"> – data for 23/24 is 68% of care experienced YP leaving school had a positive destination on leaving, with 60% maintaining one 6 months later. Work is needed as per above to develop a targeted improvement plan.</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2986943" w14:textId="77777777" w:rsidR="000B175B" w:rsidRPr="00A84BEF" w:rsidRDefault="000B175B" w:rsidP="00CF0514">
            <w:pPr>
              <w:rPr>
                <w:rFonts w:ascii="Verdana" w:hAnsi="Verdana" w:cs="Arial"/>
                <w:sz w:val="16"/>
                <w:szCs w:val="16"/>
              </w:rPr>
            </w:pPr>
            <w:r>
              <w:rPr>
                <w:rFonts w:ascii="Verdana" w:hAnsi="Verdana" w:cs="Arial"/>
                <w:sz w:val="16"/>
                <w:szCs w:val="16"/>
              </w:rPr>
              <w:t>Multi-partner data and insight is being collated, work aims to establish an effective monitoring process and improvement plan to increase positive destination related outcomes.</w:t>
            </w:r>
          </w:p>
        </w:tc>
        <w:tc>
          <w:tcPr>
            <w:tcW w:w="278" w:type="pct"/>
            <w:tcBorders>
              <w:top w:val="single" w:sz="4" w:space="0" w:color="auto"/>
              <w:left w:val="single" w:sz="4" w:space="0" w:color="auto"/>
              <w:bottom w:val="single" w:sz="4" w:space="0" w:color="auto"/>
              <w:right w:val="single" w:sz="4" w:space="0" w:color="auto"/>
            </w:tcBorders>
            <w:vAlign w:val="center"/>
          </w:tcPr>
          <w:p w14:paraId="1C0AFC85"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50%</w:t>
            </w:r>
          </w:p>
        </w:tc>
      </w:tr>
      <w:tr w:rsidR="000B175B" w14:paraId="4F3BD932" w14:textId="77777777" w:rsidTr="00CF0514">
        <w:tc>
          <w:tcPr>
            <w:tcW w:w="291"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center"/>
          </w:tcPr>
          <w:p w14:paraId="731BD077"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DF1 1.12</w:t>
            </w:r>
          </w:p>
        </w:tc>
        <w:tc>
          <w:tcPr>
            <w:tcW w:w="715" w:type="pct"/>
            <w:tcBorders>
              <w:top w:val="single" w:sz="4" w:space="0" w:color="auto"/>
              <w:left w:val="single" w:sz="4" w:space="0" w:color="auto"/>
              <w:bottom w:val="single" w:sz="4" w:space="0" w:color="auto"/>
              <w:right w:val="single" w:sz="4" w:space="0" w:color="auto"/>
            </w:tcBorders>
            <w:vAlign w:val="center"/>
          </w:tcPr>
          <w:p w14:paraId="0D19673C"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Improve early and preventative supports for young people at risk of offending</w:t>
            </w:r>
          </w:p>
        </w:tc>
        <w:tc>
          <w:tcPr>
            <w:tcW w:w="799" w:type="pct"/>
            <w:vMerge/>
            <w:tcBorders>
              <w:left w:val="single" w:sz="4" w:space="0" w:color="auto"/>
              <w:bottom w:val="single" w:sz="4" w:space="0" w:color="auto"/>
              <w:right w:val="single" w:sz="4" w:space="0" w:color="auto"/>
            </w:tcBorders>
            <w:shd w:val="clear" w:color="auto" w:fill="FFFFFF"/>
            <w:vAlign w:val="center"/>
          </w:tcPr>
          <w:p w14:paraId="229A21F8" w14:textId="77777777" w:rsidR="000B175B" w:rsidRDefault="000B175B" w:rsidP="00CF0514">
            <w:pPr>
              <w:jc w:val="center"/>
              <w:rPr>
                <w:rFonts w:ascii="Verdana" w:eastAsia="Verdana" w:hAnsi="Verdana" w:cs="Verdana"/>
                <w:color w:val="000000"/>
                <w:sz w:val="16"/>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E15F147"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31-Mar-2026</w:t>
            </w:r>
          </w:p>
        </w:tc>
        <w:tc>
          <w:tcPr>
            <w:tcW w:w="1506" w:type="pct"/>
            <w:tcBorders>
              <w:top w:val="single" w:sz="4" w:space="0" w:color="auto"/>
              <w:left w:val="single" w:sz="4" w:space="0" w:color="auto"/>
              <w:bottom w:val="single" w:sz="4" w:space="0" w:color="auto"/>
              <w:right w:val="single" w:sz="4" w:space="0" w:color="auto"/>
            </w:tcBorders>
            <w:shd w:val="clear" w:color="auto" w:fill="FFFFFF"/>
          </w:tcPr>
          <w:p w14:paraId="7AD5DD86" w14:textId="77777777" w:rsidR="000B175B" w:rsidRDefault="000B175B" w:rsidP="00CF0514">
            <w:pPr>
              <w:ind w:left="-51"/>
              <w:rPr>
                <w:rFonts w:ascii="Verdana" w:hAnsi="Verdana"/>
                <w:sz w:val="16"/>
                <w:szCs w:val="16"/>
              </w:rPr>
            </w:pPr>
            <w:r w:rsidRPr="00961FEB">
              <w:rPr>
                <w:rFonts w:ascii="Verdana" w:hAnsi="Verdana"/>
                <w:b/>
                <w:bCs/>
                <w:sz w:val="16"/>
                <w:szCs w:val="16"/>
              </w:rPr>
              <w:t>Quarter 4</w:t>
            </w:r>
            <w:r>
              <w:rPr>
                <w:rFonts w:ascii="Verdana" w:hAnsi="Verdana"/>
                <w:sz w:val="16"/>
                <w:szCs w:val="16"/>
              </w:rPr>
              <w:t xml:space="preserve">: data shows there are currently no under 11-year-olds open to youth justice and we remain under the 12% national average overall due continued partnership working and Police Scotland continued and expanded financial investment in  early intervention/diversion. </w:t>
            </w:r>
          </w:p>
          <w:p w14:paraId="79A04860" w14:textId="77777777" w:rsidR="000B175B" w:rsidRPr="001C1225" w:rsidRDefault="000B175B" w:rsidP="00CF0514">
            <w:pPr>
              <w:ind w:left="-51"/>
              <w:rPr>
                <w:rFonts w:ascii="Verdana" w:hAnsi="Verdana"/>
                <w:sz w:val="16"/>
                <w:szCs w:val="16"/>
              </w:rPr>
            </w:pPr>
            <w:r w:rsidRPr="001C1225">
              <w:rPr>
                <w:rFonts w:ascii="Verdana" w:hAnsi="Verdana"/>
                <w:sz w:val="16"/>
                <w:szCs w:val="16"/>
              </w:rPr>
              <w:t xml:space="preserve">A model is in place to improve early, and preventative supports with the introduction of an Early Intervention Officer and Youth Officer.  </w:t>
            </w:r>
          </w:p>
          <w:p w14:paraId="15057DE5" w14:textId="77777777" w:rsidR="000B175B" w:rsidRPr="001C1225" w:rsidRDefault="000B175B" w:rsidP="00CF0514">
            <w:pPr>
              <w:ind w:left="-51"/>
              <w:rPr>
                <w:rFonts w:ascii="Verdana" w:hAnsi="Verdana"/>
                <w:sz w:val="16"/>
                <w:szCs w:val="16"/>
              </w:rPr>
            </w:pPr>
            <w:r w:rsidRPr="001C1225">
              <w:rPr>
                <w:rFonts w:ascii="Verdana" w:hAnsi="Verdana"/>
                <w:sz w:val="16"/>
                <w:szCs w:val="16"/>
              </w:rPr>
              <w:t>Police Scotland Harm Reduction Officer continues to visit all local children’s homes weekly and projects being developed with schools.</w:t>
            </w:r>
            <w:r>
              <w:rPr>
                <w:sz w:val="20"/>
                <w:szCs w:val="20"/>
              </w:rPr>
              <w:t xml:space="preserve">  </w:t>
            </w:r>
          </w:p>
        </w:tc>
        <w:tc>
          <w:tcPr>
            <w:tcW w:w="1112" w:type="pct"/>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EBB66C7" w14:textId="77777777" w:rsidR="000B175B" w:rsidRPr="0061273D" w:rsidRDefault="000B175B" w:rsidP="00CF0514">
            <w:pPr>
              <w:rPr>
                <w:rFonts w:ascii="Verdana" w:hAnsi="Verdana" w:cs="Arial"/>
                <w:sz w:val="16"/>
                <w:szCs w:val="16"/>
              </w:rPr>
            </w:pPr>
          </w:p>
        </w:tc>
        <w:tc>
          <w:tcPr>
            <w:tcW w:w="278" w:type="pct"/>
            <w:tcBorders>
              <w:top w:val="single" w:sz="4" w:space="0" w:color="auto"/>
              <w:left w:val="single" w:sz="4" w:space="0" w:color="auto"/>
              <w:bottom w:val="single" w:sz="4" w:space="0" w:color="auto"/>
              <w:right w:val="single" w:sz="4" w:space="0" w:color="auto"/>
            </w:tcBorders>
            <w:vAlign w:val="center"/>
          </w:tcPr>
          <w:p w14:paraId="466296B1"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100%</w:t>
            </w:r>
          </w:p>
        </w:tc>
      </w:tr>
    </w:tbl>
    <w:p w14:paraId="46082549" w14:textId="77777777" w:rsidR="000B175B" w:rsidRDefault="000B175B" w:rsidP="000B175B"/>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481"/>
        <w:gridCol w:w="2654"/>
        <w:gridCol w:w="992"/>
        <w:gridCol w:w="5105"/>
        <w:gridCol w:w="2411"/>
        <w:gridCol w:w="889"/>
        <w:gridCol w:w="11"/>
      </w:tblGrid>
      <w:tr w:rsidR="001121D1" w14:paraId="45FF9830" w14:textId="77777777" w:rsidTr="00E638E9">
        <w:tc>
          <w:tcPr>
            <w:tcW w:w="15490" w:type="dxa"/>
            <w:gridSpan w:val="8"/>
            <w:tcBorders>
              <w:right w:val="single" w:sz="8" w:space="0" w:color="000000"/>
            </w:tcBorders>
            <w:shd w:val="clear" w:color="auto" w:fill="9370D8"/>
          </w:tcPr>
          <w:p w14:paraId="457477B8" w14:textId="77777777" w:rsidR="001121D1" w:rsidRDefault="001121D1" w:rsidP="00E638E9">
            <w:r>
              <w:rPr>
                <w:rFonts w:ascii="Verdana" w:eastAsia="Verdana" w:hAnsi="Verdana" w:cs="Verdana"/>
                <w:color w:val="FFFFFF"/>
                <w:sz w:val="20"/>
              </w:rPr>
              <w:t>DF2 - EMPOWERING &amp; CONNECTING COMMUNITIES</w:t>
            </w:r>
          </w:p>
          <w:p w14:paraId="2021A690" w14:textId="77777777" w:rsidR="001121D1" w:rsidRDefault="001121D1" w:rsidP="00E638E9">
            <w:pPr>
              <w:rPr>
                <w:rFonts w:ascii="Verdana" w:eastAsia="Verdana" w:hAnsi="Verdana" w:cs="Verdana"/>
                <w:color w:val="FFFFFF"/>
                <w:sz w:val="20"/>
              </w:rPr>
            </w:pPr>
            <w:r>
              <w:rPr>
                <w:rFonts w:ascii="Verdana" w:eastAsia="Verdana" w:hAnsi="Verdana" w:cs="Verdana"/>
                <w:color w:val="FFFFFF"/>
                <w:sz w:val="20"/>
              </w:rPr>
              <w:t>1.THRIVING AND WELL-CONNECTED PLACE, WHERE MORE PEOPLE LIVE</w:t>
            </w:r>
          </w:p>
        </w:tc>
      </w:tr>
      <w:tr w:rsidR="001121D1" w14:paraId="2203922A" w14:textId="77777777" w:rsidTr="00E638E9">
        <w:trPr>
          <w:gridAfter w:val="1"/>
          <w:wAfter w:w="11" w:type="dxa"/>
        </w:trPr>
        <w:tc>
          <w:tcPr>
            <w:tcW w:w="952"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797E33EA" w14:textId="77777777" w:rsidR="001121D1" w:rsidRDefault="001121D1" w:rsidP="00E638E9">
            <w:r>
              <w:rPr>
                <w:rFonts w:ascii="Verdana" w:eastAsia="Verdana" w:hAnsi="Verdana" w:cs="Verdana"/>
                <w:color w:val="000000"/>
                <w:sz w:val="16"/>
              </w:rPr>
              <w:t>Action Code</w:t>
            </w:r>
          </w:p>
        </w:tc>
        <w:tc>
          <w:tcPr>
            <w:tcW w:w="2480"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799A86F9"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Action Title</w:t>
            </w:r>
          </w:p>
        </w:tc>
        <w:tc>
          <w:tcPr>
            <w:tcW w:w="2653"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3838FF1C"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Desired Outcome</w:t>
            </w:r>
          </w:p>
        </w:tc>
        <w:tc>
          <w:tcPr>
            <w:tcW w:w="992"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7D9FAA5D"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Due Date</w:t>
            </w:r>
          </w:p>
        </w:tc>
        <w:tc>
          <w:tcPr>
            <w:tcW w:w="7513" w:type="dxa"/>
            <w:gridSpan w:val="2"/>
            <w:tcBorders>
              <w:top w:val="single" w:sz="8" w:space="0" w:color="787878"/>
              <w:left w:val="single" w:sz="8" w:space="0" w:color="787878"/>
              <w:bottom w:val="single" w:sz="8" w:space="0" w:color="787878"/>
            </w:tcBorders>
            <w:shd w:val="clear" w:color="auto" w:fill="8FBC8F"/>
            <w:tcMar>
              <w:top w:w="40" w:type="dxa"/>
              <w:left w:w="40" w:type="dxa"/>
              <w:bottom w:w="40" w:type="dxa"/>
              <w:right w:w="40" w:type="dxa"/>
            </w:tcMar>
            <w:vAlign w:val="center"/>
          </w:tcPr>
          <w:p w14:paraId="71579FC7" w14:textId="77777777" w:rsidR="001121D1" w:rsidRPr="00862B54" w:rsidRDefault="001121D1" w:rsidP="00E638E9">
            <w:pPr>
              <w:jc w:val="center"/>
              <w:rPr>
                <w:rFonts w:ascii="Verdana" w:eastAsia="Verdana" w:hAnsi="Verdana" w:cs="Verdana"/>
                <w:color w:val="000000"/>
                <w:sz w:val="16"/>
              </w:rPr>
            </w:pPr>
            <w:r>
              <w:rPr>
                <w:rFonts w:ascii="Verdana" w:eastAsia="Verdana" w:hAnsi="Verdana" w:cs="Verdana"/>
                <w:color w:val="000000"/>
                <w:sz w:val="16"/>
              </w:rPr>
              <w:t>Latest Status Update</w:t>
            </w:r>
          </w:p>
        </w:tc>
        <w:tc>
          <w:tcPr>
            <w:tcW w:w="889"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49998802"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Progress</w:t>
            </w:r>
          </w:p>
        </w:tc>
      </w:tr>
      <w:tr w:rsidR="001121D1" w14:paraId="4BCC1ED1" w14:textId="77777777" w:rsidTr="00E638E9">
        <w:trPr>
          <w:gridAfter w:val="1"/>
          <w:wAfter w:w="11" w:type="dxa"/>
        </w:trPr>
        <w:tc>
          <w:tcPr>
            <w:tcW w:w="952"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7E0B1C23" w14:textId="77777777" w:rsidR="001121D1" w:rsidRDefault="001121D1" w:rsidP="00E638E9">
            <w:pPr>
              <w:rPr>
                <w:rFonts w:ascii="Verdana" w:eastAsia="Verdana" w:hAnsi="Verdana" w:cs="Verdana"/>
                <w:color w:val="000000"/>
                <w:sz w:val="16"/>
              </w:rPr>
            </w:pPr>
          </w:p>
        </w:tc>
        <w:tc>
          <w:tcPr>
            <w:tcW w:w="2480"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0B43647A" w14:textId="77777777" w:rsidR="001121D1" w:rsidRDefault="001121D1" w:rsidP="00E638E9">
            <w:pPr>
              <w:rPr>
                <w:rFonts w:ascii="Verdana" w:eastAsia="Verdana" w:hAnsi="Verdana" w:cs="Verdana"/>
                <w:color w:val="000000"/>
                <w:sz w:val="16"/>
              </w:rPr>
            </w:pPr>
          </w:p>
        </w:tc>
        <w:tc>
          <w:tcPr>
            <w:tcW w:w="2653"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372563E" w14:textId="77777777" w:rsidR="001121D1" w:rsidRDefault="001121D1" w:rsidP="00E638E9">
            <w:pPr>
              <w:rPr>
                <w:rFonts w:ascii="Verdana" w:eastAsia="Verdana" w:hAnsi="Verdana" w:cs="Verdana"/>
                <w:color w:val="000000"/>
                <w:sz w:val="16"/>
              </w:rPr>
            </w:pPr>
          </w:p>
        </w:tc>
        <w:tc>
          <w:tcPr>
            <w:tcW w:w="992"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44634BA9" w14:textId="77777777" w:rsidR="001121D1" w:rsidRDefault="001121D1" w:rsidP="00E638E9">
            <w:pPr>
              <w:jc w:val="center"/>
              <w:rPr>
                <w:rFonts w:ascii="Verdana" w:eastAsia="Verdana" w:hAnsi="Verdana" w:cs="Verdana"/>
                <w:color w:val="000000"/>
                <w:sz w:val="16"/>
              </w:rPr>
            </w:pPr>
          </w:p>
        </w:tc>
        <w:tc>
          <w:tcPr>
            <w:tcW w:w="5103" w:type="dxa"/>
            <w:tcBorders>
              <w:top w:val="single" w:sz="8" w:space="0" w:color="787878"/>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05A62A5"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Progress made</w:t>
            </w:r>
          </w:p>
        </w:tc>
        <w:tc>
          <w:tcPr>
            <w:tcW w:w="2410" w:type="dxa"/>
            <w:shd w:val="clear" w:color="auto" w:fill="8FBC8F"/>
            <w:vAlign w:val="center"/>
          </w:tcPr>
          <w:p w14:paraId="16871C06" w14:textId="77777777" w:rsidR="001121D1" w:rsidRPr="00862B54" w:rsidRDefault="001121D1" w:rsidP="00E638E9">
            <w:pPr>
              <w:jc w:val="center"/>
              <w:rPr>
                <w:rFonts w:ascii="Verdana" w:eastAsia="Verdana" w:hAnsi="Verdana" w:cs="Verdana"/>
                <w:color w:val="000000"/>
                <w:sz w:val="16"/>
              </w:rPr>
            </w:pPr>
            <w:r w:rsidRPr="00862B54">
              <w:rPr>
                <w:rFonts w:ascii="Verdana" w:eastAsia="Verdana" w:hAnsi="Verdana" w:cs="Verdana"/>
                <w:color w:val="000000"/>
                <w:sz w:val="16"/>
              </w:rPr>
              <w:t>‘Go to Green’ Plan</w:t>
            </w:r>
          </w:p>
        </w:tc>
        <w:tc>
          <w:tcPr>
            <w:tcW w:w="889"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584AE1FA" w14:textId="77777777" w:rsidR="001121D1" w:rsidRDefault="001121D1" w:rsidP="00E638E9">
            <w:pPr>
              <w:jc w:val="center"/>
              <w:rPr>
                <w:rFonts w:ascii="Verdana" w:eastAsia="Verdana" w:hAnsi="Verdana" w:cs="Verdana"/>
                <w:color w:val="000000"/>
                <w:sz w:val="16"/>
              </w:rPr>
            </w:pPr>
          </w:p>
        </w:tc>
      </w:tr>
      <w:tr w:rsidR="001121D1" w14:paraId="14C84243" w14:textId="77777777" w:rsidTr="00E638E9">
        <w:trPr>
          <w:gridAfter w:val="1"/>
          <w:wAfter w:w="11" w:type="dxa"/>
        </w:trPr>
        <w:tc>
          <w:tcPr>
            <w:tcW w:w="95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0C72073"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LOIP DF2 1.1</w:t>
            </w:r>
          </w:p>
        </w:tc>
        <w:tc>
          <w:tcPr>
            <w:tcW w:w="24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234C487"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 xml:space="preserve">Using a place-based approach to improve health and wellbeing - supporting community led action planning which contributes to </w:t>
            </w:r>
            <w:r>
              <w:rPr>
                <w:rFonts w:ascii="Verdana" w:eastAsia="Verdana" w:hAnsi="Verdana" w:cs="Verdana"/>
                <w:color w:val="000000"/>
                <w:sz w:val="16"/>
              </w:rPr>
              <w:lastRenderedPageBreak/>
              <w:t>reducing inequality in New Elgin and Buckie</w:t>
            </w:r>
          </w:p>
        </w:tc>
        <w:tc>
          <w:tcPr>
            <w:tcW w:w="2653" w:type="dxa"/>
            <w:vMerge w:val="restart"/>
            <w:tcBorders>
              <w:top w:val="single" w:sz="8" w:space="0" w:color="78786E"/>
              <w:left w:val="single" w:sz="8" w:space="0" w:color="78786E"/>
              <w:right w:val="single" w:sz="8" w:space="0" w:color="78786E"/>
            </w:tcBorders>
            <w:shd w:val="clear" w:color="auto" w:fill="FFFFFF"/>
            <w:tcMar>
              <w:top w:w="40" w:type="dxa"/>
              <w:left w:w="40" w:type="dxa"/>
              <w:bottom w:w="40" w:type="dxa"/>
              <w:right w:w="40" w:type="dxa"/>
            </w:tcMar>
            <w:vAlign w:val="center"/>
          </w:tcPr>
          <w:p w14:paraId="5D64467C"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lastRenderedPageBreak/>
              <w:t xml:space="preserve"> </w:t>
            </w:r>
          </w:p>
          <w:p w14:paraId="6AF0DBE9"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 xml:space="preserve">LOIP OUTCOME: </w:t>
            </w:r>
          </w:p>
          <w:p w14:paraId="353163D2"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 xml:space="preserve">Develop stronger, more resilient, supportive, influential and inclusive communities </w:t>
            </w:r>
          </w:p>
          <w:p w14:paraId="42CF319A"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lastRenderedPageBreak/>
              <w:t xml:space="preserve"> </w:t>
            </w:r>
          </w:p>
        </w:tc>
        <w:tc>
          <w:tcPr>
            <w:tcW w:w="99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1AEB145"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lastRenderedPageBreak/>
              <w:t>31-Mar-2026</w:t>
            </w:r>
          </w:p>
        </w:tc>
        <w:tc>
          <w:tcPr>
            <w:tcW w:w="5103"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tcPr>
          <w:p w14:paraId="45D3731E" w14:textId="77777777" w:rsidR="001121D1" w:rsidRDefault="001121D1" w:rsidP="00E638E9">
            <w:pPr>
              <w:rPr>
                <w:rFonts w:ascii="Verdana" w:hAnsi="Verdana"/>
                <w:sz w:val="16"/>
                <w:szCs w:val="16"/>
              </w:rPr>
            </w:pPr>
            <w:r>
              <w:rPr>
                <w:rFonts w:ascii="Verdana" w:hAnsi="Verdana"/>
                <w:sz w:val="16"/>
                <w:szCs w:val="16"/>
              </w:rPr>
              <w:t xml:space="preserve">The New Elgin Hub continue to enjoy </w:t>
            </w:r>
            <w:r w:rsidRPr="00FB0708">
              <w:rPr>
                <w:rFonts w:ascii="Verdana" w:hAnsi="Verdana"/>
                <w:sz w:val="16"/>
                <w:szCs w:val="16"/>
              </w:rPr>
              <w:t xml:space="preserve">well-attended activities include the weekly Sunday family fun group averaging 10 families, and midterm sessions that engaged 22 families and 111 children through crafts and STEM activities. Daily groups also run throughout the week, such as Knit n Natter with </w:t>
            </w:r>
            <w:r w:rsidRPr="00FB0708">
              <w:rPr>
                <w:rFonts w:ascii="Verdana" w:hAnsi="Verdana"/>
                <w:sz w:val="16"/>
                <w:szCs w:val="16"/>
              </w:rPr>
              <w:lastRenderedPageBreak/>
              <w:t xml:space="preserve">around 25 participants, a Family Drop-In supported by Moray Pathways, Support Services drop-ins, youth groups, Brownies, and a suicide bereavement support group. The first Health Issues in the Community (HIIC) course in Moray is nearing completion, with students now working on a community project, and The Link also offers CLD Adult &amp; Family Learning, ASN support for pupils, and </w:t>
            </w:r>
            <w:proofErr w:type="spellStart"/>
            <w:r w:rsidRPr="00FB0708">
              <w:rPr>
                <w:rFonts w:ascii="Verdana" w:hAnsi="Verdana"/>
                <w:sz w:val="16"/>
                <w:szCs w:val="16"/>
              </w:rPr>
              <w:t>Digiknow</w:t>
            </w:r>
            <w:proofErr w:type="spellEnd"/>
            <w:r w:rsidRPr="00FB0708">
              <w:rPr>
                <w:rFonts w:ascii="Verdana" w:hAnsi="Verdana"/>
                <w:sz w:val="16"/>
                <w:szCs w:val="16"/>
              </w:rPr>
              <w:t xml:space="preserve"> digital support. Progress is also beginning to appear on wider aspirations from the New Elgin East Community Plan, including anticipated funding for New Elgin &amp; Ashgrove Halls and improvements to open spaces.</w:t>
            </w:r>
          </w:p>
          <w:p w14:paraId="5BF41193" w14:textId="77777777" w:rsidR="001121D1" w:rsidRDefault="001121D1" w:rsidP="00E638E9">
            <w:pPr>
              <w:rPr>
                <w:rFonts w:ascii="Verdana" w:hAnsi="Verdana"/>
                <w:sz w:val="16"/>
                <w:szCs w:val="16"/>
              </w:rPr>
            </w:pPr>
          </w:p>
          <w:p w14:paraId="3D531FC6" w14:textId="77777777" w:rsidR="001121D1" w:rsidRPr="002A0AF4" w:rsidRDefault="001121D1" w:rsidP="00E638E9">
            <w:pPr>
              <w:rPr>
                <w:rFonts w:ascii="Verdana" w:hAnsi="Verdana"/>
                <w:sz w:val="16"/>
                <w:szCs w:val="16"/>
              </w:rPr>
            </w:pPr>
            <w:r>
              <w:rPr>
                <w:rFonts w:ascii="Verdana" w:hAnsi="Verdana"/>
                <w:sz w:val="16"/>
                <w:szCs w:val="16"/>
              </w:rPr>
              <w:t xml:space="preserve">The </w:t>
            </w:r>
            <w:r w:rsidRPr="00DB3C4E">
              <w:rPr>
                <w:rFonts w:ascii="Verdana" w:hAnsi="Verdana"/>
                <w:sz w:val="16"/>
                <w:szCs w:val="16"/>
              </w:rPr>
              <w:t xml:space="preserve">Monitoring Group have been reviewing and updating the Action Plan to identify the priorities they could have a direct influence on. As cost of living remains the main area of concern for Buckie residents, the group are continuing to support their main projects of The Hub and Community lunches along with Buckie Area Forum and </w:t>
            </w:r>
            <w:proofErr w:type="spellStart"/>
            <w:r w:rsidRPr="00DB3C4E">
              <w:rPr>
                <w:rFonts w:ascii="Verdana" w:hAnsi="Verdana"/>
                <w:sz w:val="16"/>
                <w:szCs w:val="16"/>
              </w:rPr>
              <w:t>Findochty</w:t>
            </w:r>
            <w:proofErr w:type="spellEnd"/>
            <w:r w:rsidRPr="00DB3C4E">
              <w:rPr>
                <w:rFonts w:ascii="Verdana" w:hAnsi="Verdana"/>
                <w:sz w:val="16"/>
                <w:szCs w:val="16"/>
              </w:rPr>
              <w:t xml:space="preserve"> and Buckie Development Trust.</w:t>
            </w:r>
            <w:r>
              <w:rPr>
                <w:rFonts w:ascii="Verdana" w:hAnsi="Verdana"/>
                <w:sz w:val="16"/>
                <w:szCs w:val="16"/>
              </w:rPr>
              <w:t xml:space="preserve"> </w:t>
            </w:r>
            <w:r w:rsidRPr="00C826B8">
              <w:rPr>
                <w:rFonts w:ascii="Verdana" w:hAnsi="Verdana"/>
                <w:sz w:val="16"/>
                <w:szCs w:val="16"/>
              </w:rPr>
              <w:t>A funding application to Corra Foundation for Household Hardship funding has also been successful to allow financial support to be made directly to individuals in the community. They are looking to work with Community Planning partners to promote Buckie. They recognise there are many strands to this priority so will look at various opportunities then ask the community to ‘vote’ on what they think would make Buckie an even better place. One area is around public toilets, and they are speaking to neighbouring communities and Moray Council regarding opportunities to improve toilets in Buckie.</w:t>
            </w:r>
            <w:r>
              <w:rPr>
                <w:rFonts w:ascii="Verdana" w:hAnsi="Verdana"/>
                <w:sz w:val="16"/>
                <w:szCs w:val="16"/>
              </w:rPr>
              <w:t xml:space="preserve"> </w:t>
            </w:r>
            <w:r w:rsidRPr="00C826B8">
              <w:rPr>
                <w:rFonts w:ascii="Verdana" w:hAnsi="Verdana"/>
                <w:sz w:val="16"/>
                <w:szCs w:val="16"/>
              </w:rPr>
              <w:t>They continue to aspire to establishing a multi-purpose Community Hub in the area and it is hoped that other Community Planning partners will contribute to this longer-term project as there is an identified need within their services to secure premises in Buckie. The Monitoring Group work closely with the Sea Change project (the resident Artist is based in The Hub) and the Community Safety project to identify opportunities for partnership working. There have been 966 volunteer hours given this quarter to support sessions, at which 1660 members of the community were supported. 384 of these were specific support i.e. financial support, guidance on services and signposting. This includes referrals for partner organisations across the area, who refer in for food parcels, shopping vouchers and utility vouchers. There is new funding available that allows us to distribute money, trailing a cash first approach to promote and strengthen dignity of those in financial hardship. 1276 of these were social visits for connection</w:t>
            </w:r>
            <w:r>
              <w:rPr>
                <w:rFonts w:ascii="Verdana" w:hAnsi="Verdana"/>
                <w:sz w:val="16"/>
                <w:szCs w:val="16"/>
              </w:rPr>
              <w:t>.</w:t>
            </w:r>
            <w:r w:rsidRPr="005D47B9">
              <w:rPr>
                <w:rFonts w:ascii="Verdana" w:eastAsia="Verdana" w:hAnsi="Verdana" w:cs="Verdana"/>
                <w:sz w:val="16"/>
              </w:rPr>
              <w:t xml:space="preserve"> </w:t>
            </w:r>
          </w:p>
        </w:tc>
        <w:tc>
          <w:tcPr>
            <w:tcW w:w="2410" w:type="dxa"/>
          </w:tcPr>
          <w:p w14:paraId="38F6D3EF"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lastRenderedPageBreak/>
              <w:t xml:space="preserve">Go to green plan developed to clarify what progress towards LOIP DF2 1.1 would realistically look like over the next 12 </w:t>
            </w:r>
            <w:r>
              <w:rPr>
                <w:rFonts w:ascii="Verdana" w:eastAsia="Verdana" w:hAnsi="Verdana" w:cs="Verdana"/>
                <w:color w:val="000000"/>
                <w:sz w:val="16"/>
              </w:rPr>
              <w:lastRenderedPageBreak/>
              <w:t>months, recognising that green status cannot mean inequality is resolved within the year.  The plan separates New Elgin and Buckie activity and identifies the evidence needed in each area, including reviewed local priorities, sustained hub and community activity, volunteer and partner contribution, resident influence, movement on agreed priorities, and qualitative case study evidence.  Quarterly reporting checks will distinguish outputs from outcomes and require clear audit notes for any figures used.  By year end green status would be considered where both areas can evidence sustained place-based delivery, community influence, partnership and volunteer capacity, progress from discussion into action or agreed next steps, and a clear route for sustainability, including longer-term premises or hub ambitions where relevant.</w:t>
            </w:r>
          </w:p>
        </w:tc>
        <w:tc>
          <w:tcPr>
            <w:tcW w:w="889"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02D4BF7"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lastRenderedPageBreak/>
              <w:t>50%</w:t>
            </w:r>
          </w:p>
        </w:tc>
      </w:tr>
      <w:tr w:rsidR="001121D1" w14:paraId="742986B0" w14:textId="77777777" w:rsidTr="00E638E9">
        <w:trPr>
          <w:gridAfter w:val="1"/>
          <w:wAfter w:w="11" w:type="dxa"/>
        </w:trPr>
        <w:tc>
          <w:tcPr>
            <w:tcW w:w="95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1A2BDCF"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LOIP DF2 1.1a</w:t>
            </w:r>
          </w:p>
        </w:tc>
        <w:tc>
          <w:tcPr>
            <w:tcW w:w="24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B589441"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Support local volunteers to sustain the community led hub provision in Buckie whilst supporting group to explore feasibility of expanding into larger premises</w:t>
            </w:r>
          </w:p>
        </w:tc>
        <w:tc>
          <w:tcPr>
            <w:tcW w:w="2653" w:type="dxa"/>
            <w:vMerge/>
            <w:tcBorders>
              <w:left w:val="single" w:sz="8" w:space="0" w:color="78786E"/>
              <w:right w:val="single" w:sz="8" w:space="0" w:color="78786E"/>
            </w:tcBorders>
            <w:shd w:val="clear" w:color="auto" w:fill="FFFFFF"/>
            <w:tcMar>
              <w:top w:w="40" w:type="dxa"/>
              <w:left w:w="40" w:type="dxa"/>
              <w:bottom w:w="40" w:type="dxa"/>
              <w:right w:w="40" w:type="dxa"/>
            </w:tcMar>
            <w:vAlign w:val="center"/>
          </w:tcPr>
          <w:p w14:paraId="503C4439" w14:textId="77777777" w:rsidR="001121D1" w:rsidRDefault="001121D1" w:rsidP="00E638E9">
            <w:pPr>
              <w:rPr>
                <w:rFonts w:ascii="Verdana" w:eastAsia="Verdana" w:hAnsi="Verdana" w:cs="Verdana"/>
                <w:color w:val="000000"/>
                <w:sz w:val="16"/>
              </w:rPr>
            </w:pPr>
          </w:p>
        </w:tc>
        <w:tc>
          <w:tcPr>
            <w:tcW w:w="99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3122AE8"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31-Mar-2026</w:t>
            </w:r>
          </w:p>
        </w:tc>
        <w:tc>
          <w:tcPr>
            <w:tcW w:w="5103"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tcPr>
          <w:p w14:paraId="5B04C4D8" w14:textId="77777777" w:rsidR="001121D1" w:rsidRDefault="001121D1" w:rsidP="00E638E9">
            <w:pPr>
              <w:rPr>
                <w:rFonts w:ascii="Verdana" w:hAnsi="Verdana"/>
                <w:sz w:val="16"/>
                <w:szCs w:val="16"/>
              </w:rPr>
            </w:pPr>
            <w:r w:rsidRPr="00DB3C4E">
              <w:rPr>
                <w:rFonts w:ascii="Verdana" w:hAnsi="Verdana"/>
                <w:sz w:val="16"/>
                <w:szCs w:val="16"/>
              </w:rPr>
              <w:t>Funding has been secured from Moray Communities Mental Health and Wellbeing fund which will allow The Hub to continue operating.</w:t>
            </w:r>
          </w:p>
          <w:p w14:paraId="61008602" w14:textId="77777777" w:rsidR="001121D1" w:rsidRDefault="001121D1" w:rsidP="00E638E9">
            <w:pPr>
              <w:rPr>
                <w:rFonts w:ascii="Verdana" w:eastAsia="Verdana" w:hAnsi="Verdana" w:cs="Verdana"/>
                <w:color w:val="000000"/>
                <w:sz w:val="16"/>
              </w:rPr>
            </w:pPr>
          </w:p>
        </w:tc>
        <w:tc>
          <w:tcPr>
            <w:tcW w:w="2410" w:type="dxa"/>
          </w:tcPr>
          <w:p w14:paraId="6C21D803"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The action remains live and as such is ongoing</w:t>
            </w:r>
          </w:p>
        </w:tc>
        <w:tc>
          <w:tcPr>
            <w:tcW w:w="889"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968CA65"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50%</w:t>
            </w:r>
          </w:p>
        </w:tc>
      </w:tr>
      <w:tr w:rsidR="001121D1" w14:paraId="7A2ADECE" w14:textId="77777777" w:rsidTr="00E638E9">
        <w:trPr>
          <w:gridAfter w:val="1"/>
          <w:wAfter w:w="11" w:type="dxa"/>
        </w:trPr>
        <w:tc>
          <w:tcPr>
            <w:tcW w:w="95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82113C2"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lastRenderedPageBreak/>
              <w:t>LOIP DF2 1.1b</w:t>
            </w:r>
          </w:p>
        </w:tc>
        <w:tc>
          <w:tcPr>
            <w:tcW w:w="24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7FFE334"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Sustain/grow the number of volunteers delivering on the Locality Plans in Buckie and New Elgin</w:t>
            </w:r>
          </w:p>
        </w:tc>
        <w:tc>
          <w:tcPr>
            <w:tcW w:w="2653" w:type="dxa"/>
            <w:vMerge/>
            <w:tcBorders>
              <w:left w:val="single" w:sz="8" w:space="0" w:color="78786E"/>
              <w:right w:val="single" w:sz="8" w:space="0" w:color="78786E"/>
            </w:tcBorders>
            <w:shd w:val="clear" w:color="auto" w:fill="FFFFFF"/>
            <w:tcMar>
              <w:top w:w="40" w:type="dxa"/>
              <w:left w:w="40" w:type="dxa"/>
              <w:bottom w:w="40" w:type="dxa"/>
              <w:right w:w="40" w:type="dxa"/>
            </w:tcMar>
            <w:vAlign w:val="center"/>
          </w:tcPr>
          <w:p w14:paraId="1EBC00C2" w14:textId="77777777" w:rsidR="001121D1" w:rsidRDefault="001121D1" w:rsidP="00E638E9">
            <w:pPr>
              <w:rPr>
                <w:rFonts w:ascii="Verdana" w:eastAsia="Verdana" w:hAnsi="Verdana" w:cs="Verdana"/>
                <w:color w:val="000000"/>
                <w:sz w:val="16"/>
              </w:rPr>
            </w:pPr>
          </w:p>
        </w:tc>
        <w:tc>
          <w:tcPr>
            <w:tcW w:w="99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D75D52A"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31-Mar-2026</w:t>
            </w:r>
          </w:p>
        </w:tc>
        <w:tc>
          <w:tcPr>
            <w:tcW w:w="5103"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tcPr>
          <w:p w14:paraId="1C7F7910" w14:textId="77777777" w:rsidR="001121D1" w:rsidRPr="006B496A" w:rsidRDefault="001121D1" w:rsidP="00E638E9">
            <w:pPr>
              <w:rPr>
                <w:rFonts w:ascii="Verdana" w:hAnsi="Verdana"/>
                <w:sz w:val="16"/>
                <w:szCs w:val="16"/>
              </w:rPr>
            </w:pPr>
            <w:r w:rsidRPr="00FB0708">
              <w:rPr>
                <w:rFonts w:ascii="Verdana" w:hAnsi="Verdana"/>
                <w:sz w:val="16"/>
                <w:szCs w:val="16"/>
              </w:rPr>
              <w:t>The Link has continued to grow this quarter, with three new volunteers joining the now 17-strong team, each contributing at least four hours a week. Volunteers are central to designing and delivering most community activities, including the expanding Saturday food 94% 4 larder, which supports around 25 people weekly and reduces food waste.</w:t>
            </w:r>
          </w:p>
        </w:tc>
        <w:tc>
          <w:tcPr>
            <w:tcW w:w="2410" w:type="dxa"/>
          </w:tcPr>
          <w:p w14:paraId="61541541"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This action remains live and as such is ongoing</w:t>
            </w:r>
          </w:p>
        </w:tc>
        <w:tc>
          <w:tcPr>
            <w:tcW w:w="889"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1C05286"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50%</w:t>
            </w:r>
          </w:p>
        </w:tc>
      </w:tr>
      <w:tr w:rsidR="001121D1" w14:paraId="4278D4E9" w14:textId="77777777" w:rsidTr="00E638E9">
        <w:trPr>
          <w:gridAfter w:val="1"/>
          <w:wAfter w:w="11" w:type="dxa"/>
        </w:trPr>
        <w:tc>
          <w:tcPr>
            <w:tcW w:w="95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9B2760D"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LOIP DF2 1.1c</w:t>
            </w:r>
          </w:p>
        </w:tc>
        <w:tc>
          <w:tcPr>
            <w:tcW w:w="24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E67BC3F"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Case studies / qualitative reports on activities and impacts shared</w:t>
            </w:r>
          </w:p>
        </w:tc>
        <w:tc>
          <w:tcPr>
            <w:tcW w:w="2653" w:type="dxa"/>
            <w:vMerge/>
            <w:tcBorders>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CAD8976" w14:textId="77777777" w:rsidR="001121D1" w:rsidRDefault="001121D1" w:rsidP="00E638E9">
            <w:pPr>
              <w:rPr>
                <w:rFonts w:ascii="Verdana" w:eastAsia="Verdana" w:hAnsi="Verdana" w:cs="Verdana"/>
                <w:color w:val="000000"/>
                <w:sz w:val="16"/>
              </w:rPr>
            </w:pPr>
          </w:p>
        </w:tc>
        <w:tc>
          <w:tcPr>
            <w:tcW w:w="99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87F6623"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31-Mar-2026</w:t>
            </w:r>
          </w:p>
        </w:tc>
        <w:tc>
          <w:tcPr>
            <w:tcW w:w="5103"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tcPr>
          <w:p w14:paraId="1A7E0045" w14:textId="77777777" w:rsidR="001121D1" w:rsidRPr="006B496A" w:rsidRDefault="001121D1" w:rsidP="00E638E9">
            <w:pPr>
              <w:rPr>
                <w:rFonts w:ascii="Verdana" w:hAnsi="Verdana"/>
                <w:sz w:val="16"/>
                <w:szCs w:val="16"/>
              </w:rPr>
            </w:pPr>
            <w:r>
              <w:rPr>
                <w:rFonts w:ascii="Verdana" w:hAnsi="Verdana"/>
                <w:sz w:val="16"/>
                <w:szCs w:val="16"/>
              </w:rPr>
              <w:t xml:space="preserve">The CLD Service Q2 Update featuring Lossiemouth Community Hub Numeracy Group, Summer Leavers Programme and the Get Box project is published.  </w:t>
            </w:r>
            <w:hyperlink r:id="rId8" w:history="1">
              <w:r w:rsidRPr="0080702E">
                <w:rPr>
                  <w:rStyle w:val="Hyperlink"/>
                  <w:rFonts w:ascii="Verdana" w:hAnsi="Verdana"/>
                  <w:sz w:val="16"/>
                  <w:szCs w:val="16"/>
                </w:rPr>
                <w:t>CLD updates</w:t>
              </w:r>
            </w:hyperlink>
            <w:r>
              <w:rPr>
                <w:rFonts w:ascii="Verdana" w:hAnsi="Verdana"/>
                <w:sz w:val="16"/>
                <w:szCs w:val="16"/>
              </w:rPr>
              <w:t xml:space="preserve"> present the work being carried out by teams in communities.</w:t>
            </w:r>
            <w:r w:rsidRPr="005D47B9">
              <w:rPr>
                <w:rFonts w:ascii="Verdana" w:eastAsia="Verdana" w:hAnsi="Verdana" w:cs="Verdana"/>
                <w:sz w:val="16"/>
              </w:rPr>
              <w:t xml:space="preserve"> </w:t>
            </w:r>
          </w:p>
        </w:tc>
        <w:tc>
          <w:tcPr>
            <w:tcW w:w="2410" w:type="dxa"/>
          </w:tcPr>
          <w:p w14:paraId="6EDD0957"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Case studies are currently being collated and will be produced in a CANVA report which will be added to the CLD webpage by 31</w:t>
            </w:r>
            <w:r w:rsidRPr="00153D4C">
              <w:rPr>
                <w:rFonts w:ascii="Verdana" w:eastAsia="Verdana" w:hAnsi="Verdana" w:cs="Verdana"/>
                <w:color w:val="000000"/>
                <w:sz w:val="16"/>
                <w:vertAlign w:val="superscript"/>
              </w:rPr>
              <w:t>st</w:t>
            </w:r>
            <w:r>
              <w:rPr>
                <w:rFonts w:ascii="Verdana" w:eastAsia="Verdana" w:hAnsi="Verdana" w:cs="Verdana"/>
                <w:color w:val="000000"/>
                <w:sz w:val="16"/>
              </w:rPr>
              <w:t xml:space="preserve"> Oct.</w:t>
            </w:r>
          </w:p>
        </w:tc>
        <w:tc>
          <w:tcPr>
            <w:tcW w:w="889"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0BC4A3D"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35%</w:t>
            </w:r>
          </w:p>
        </w:tc>
      </w:tr>
    </w:tbl>
    <w:p w14:paraId="308CC4D0" w14:textId="77777777" w:rsidR="001121D1" w:rsidRDefault="001121D1" w:rsidP="001121D1"/>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2480"/>
        <w:gridCol w:w="2652"/>
        <w:gridCol w:w="992"/>
        <w:gridCol w:w="5100"/>
        <w:gridCol w:w="2412"/>
        <w:gridCol w:w="851"/>
      </w:tblGrid>
      <w:tr w:rsidR="001121D1" w14:paraId="3226AC16" w14:textId="77777777" w:rsidTr="00E638E9">
        <w:tc>
          <w:tcPr>
            <w:tcW w:w="15249" w:type="dxa"/>
            <w:gridSpan w:val="7"/>
            <w:tcBorders>
              <w:right w:val="single" w:sz="8" w:space="0" w:color="000000"/>
            </w:tcBorders>
            <w:shd w:val="clear" w:color="auto" w:fill="9370D8"/>
          </w:tcPr>
          <w:p w14:paraId="2367350F" w14:textId="77777777" w:rsidR="001121D1" w:rsidRDefault="001121D1" w:rsidP="00E638E9">
            <w:r>
              <w:rPr>
                <w:rFonts w:ascii="Verdana" w:eastAsia="Verdana" w:hAnsi="Verdana" w:cs="Verdana"/>
                <w:color w:val="FFFFFF"/>
                <w:sz w:val="20"/>
              </w:rPr>
              <w:t>DF2 - EMPOWERING &amp; CONNECTING COMMUNITIES</w:t>
            </w:r>
          </w:p>
          <w:p w14:paraId="496B3D97" w14:textId="77777777" w:rsidR="001121D1" w:rsidRDefault="001121D1" w:rsidP="00E638E9">
            <w:pPr>
              <w:rPr>
                <w:rFonts w:ascii="Verdana" w:eastAsia="Verdana" w:hAnsi="Verdana" w:cs="Verdana"/>
                <w:color w:val="FFFFFF"/>
                <w:sz w:val="20"/>
              </w:rPr>
            </w:pPr>
            <w:r>
              <w:rPr>
                <w:rFonts w:ascii="Verdana" w:eastAsia="Verdana" w:hAnsi="Verdana" w:cs="Verdana"/>
                <w:color w:val="FFFFFF"/>
                <w:sz w:val="20"/>
              </w:rPr>
              <w:t>2.CONFIDENT, SKILLED AND SELF-RELIANT COMMUNITIES WHERE EXPECTATIONS AND ASPIRATIONS ARE RAISED AND ACHIEVED</w:t>
            </w:r>
          </w:p>
        </w:tc>
      </w:tr>
      <w:tr w:rsidR="001121D1" w14:paraId="157B3066" w14:textId="77777777" w:rsidTr="00E638E9">
        <w:tc>
          <w:tcPr>
            <w:tcW w:w="942"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10A4A6DB" w14:textId="77777777" w:rsidR="001121D1" w:rsidRDefault="001121D1" w:rsidP="00E638E9">
            <w:r>
              <w:rPr>
                <w:rFonts w:ascii="Verdana" w:eastAsia="Verdana" w:hAnsi="Verdana" w:cs="Verdana"/>
                <w:color w:val="000000"/>
                <w:sz w:val="16"/>
              </w:rPr>
              <w:t>Action Code</w:t>
            </w:r>
          </w:p>
        </w:tc>
        <w:tc>
          <w:tcPr>
            <w:tcW w:w="2449"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17A1D164"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Action Title</w:t>
            </w:r>
          </w:p>
        </w:tc>
        <w:tc>
          <w:tcPr>
            <w:tcW w:w="2619"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35EA94CA"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Desired Outcome</w:t>
            </w:r>
          </w:p>
        </w:tc>
        <w:tc>
          <w:tcPr>
            <w:tcW w:w="980"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035ACA5A"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Due Date</w:t>
            </w:r>
          </w:p>
        </w:tc>
        <w:tc>
          <w:tcPr>
            <w:tcW w:w="7419" w:type="dxa"/>
            <w:gridSpan w:val="2"/>
            <w:tcBorders>
              <w:top w:val="single" w:sz="8" w:space="0" w:color="787878"/>
              <w:left w:val="single" w:sz="8" w:space="0" w:color="787878"/>
              <w:bottom w:val="single" w:sz="8" w:space="0" w:color="787878"/>
            </w:tcBorders>
            <w:shd w:val="clear" w:color="auto" w:fill="8FBC8F"/>
            <w:tcMar>
              <w:top w:w="40" w:type="dxa"/>
              <w:left w:w="40" w:type="dxa"/>
              <w:bottom w:w="40" w:type="dxa"/>
              <w:right w:w="40" w:type="dxa"/>
            </w:tcMar>
            <w:vAlign w:val="center"/>
          </w:tcPr>
          <w:p w14:paraId="4D117E51"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Latest Status Update</w:t>
            </w:r>
          </w:p>
        </w:tc>
        <w:tc>
          <w:tcPr>
            <w:tcW w:w="840"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3327B5EE"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Progress</w:t>
            </w:r>
          </w:p>
        </w:tc>
      </w:tr>
      <w:tr w:rsidR="001121D1" w14:paraId="5090E041" w14:textId="77777777" w:rsidTr="00E638E9">
        <w:tc>
          <w:tcPr>
            <w:tcW w:w="942"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1FC70BA" w14:textId="77777777" w:rsidR="001121D1" w:rsidRDefault="001121D1" w:rsidP="00E638E9">
            <w:pPr>
              <w:rPr>
                <w:rFonts w:ascii="Verdana" w:eastAsia="Verdana" w:hAnsi="Verdana" w:cs="Verdana"/>
                <w:color w:val="000000"/>
                <w:sz w:val="16"/>
              </w:rPr>
            </w:pPr>
          </w:p>
        </w:tc>
        <w:tc>
          <w:tcPr>
            <w:tcW w:w="2449"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C7D67D6" w14:textId="77777777" w:rsidR="001121D1" w:rsidRDefault="001121D1" w:rsidP="00E638E9">
            <w:pPr>
              <w:rPr>
                <w:rFonts w:ascii="Verdana" w:eastAsia="Verdana" w:hAnsi="Verdana" w:cs="Verdana"/>
                <w:color w:val="000000"/>
                <w:sz w:val="16"/>
              </w:rPr>
            </w:pPr>
          </w:p>
        </w:tc>
        <w:tc>
          <w:tcPr>
            <w:tcW w:w="2619"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2055589" w14:textId="77777777" w:rsidR="001121D1" w:rsidRDefault="001121D1" w:rsidP="00E638E9">
            <w:pPr>
              <w:rPr>
                <w:rFonts w:ascii="Verdana" w:eastAsia="Verdana" w:hAnsi="Verdana" w:cs="Verdana"/>
                <w:color w:val="000000"/>
                <w:sz w:val="16"/>
              </w:rPr>
            </w:pPr>
          </w:p>
        </w:tc>
        <w:tc>
          <w:tcPr>
            <w:tcW w:w="980"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11AF259D" w14:textId="77777777" w:rsidR="001121D1" w:rsidRDefault="001121D1" w:rsidP="00E638E9">
            <w:pPr>
              <w:jc w:val="center"/>
              <w:rPr>
                <w:rFonts w:ascii="Verdana" w:eastAsia="Verdana" w:hAnsi="Verdana" w:cs="Verdana"/>
                <w:color w:val="000000"/>
                <w:sz w:val="16"/>
              </w:rPr>
            </w:pPr>
          </w:p>
        </w:tc>
        <w:tc>
          <w:tcPr>
            <w:tcW w:w="5037" w:type="dxa"/>
            <w:tcBorders>
              <w:top w:val="single" w:sz="8" w:space="0" w:color="787878"/>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0742BE66"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Progress made</w:t>
            </w:r>
          </w:p>
        </w:tc>
        <w:tc>
          <w:tcPr>
            <w:tcW w:w="2382" w:type="dxa"/>
            <w:shd w:val="clear" w:color="auto" w:fill="8FBC8F"/>
            <w:vAlign w:val="center"/>
          </w:tcPr>
          <w:p w14:paraId="268EF1AC" w14:textId="77777777" w:rsidR="001121D1" w:rsidRPr="00862B54" w:rsidRDefault="001121D1" w:rsidP="00E638E9">
            <w:pPr>
              <w:jc w:val="center"/>
              <w:rPr>
                <w:rFonts w:ascii="Verdana" w:eastAsia="Verdana" w:hAnsi="Verdana" w:cs="Verdana"/>
                <w:color w:val="000000"/>
                <w:sz w:val="16"/>
              </w:rPr>
            </w:pPr>
            <w:r w:rsidRPr="00862B54">
              <w:rPr>
                <w:rFonts w:ascii="Verdana" w:eastAsia="Verdana" w:hAnsi="Verdana" w:cs="Verdana"/>
                <w:color w:val="000000"/>
                <w:sz w:val="16"/>
              </w:rPr>
              <w:t>‘Go to Green’ Plan</w:t>
            </w:r>
          </w:p>
        </w:tc>
        <w:tc>
          <w:tcPr>
            <w:tcW w:w="840"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54DA2A2D" w14:textId="77777777" w:rsidR="001121D1" w:rsidRDefault="001121D1" w:rsidP="00E638E9">
            <w:pPr>
              <w:jc w:val="center"/>
              <w:rPr>
                <w:rFonts w:ascii="Verdana" w:eastAsia="Verdana" w:hAnsi="Verdana" w:cs="Verdana"/>
                <w:color w:val="000000"/>
                <w:sz w:val="16"/>
              </w:rPr>
            </w:pPr>
          </w:p>
        </w:tc>
      </w:tr>
      <w:tr w:rsidR="001121D1" w14:paraId="0E73E6FE" w14:textId="77777777" w:rsidTr="00E638E9">
        <w:tc>
          <w:tcPr>
            <w:tcW w:w="94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0F80AA2"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LOIP DF2 2.1</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6BCCDB5"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Extend approaches to promote easier access to adult learning in Moray</w:t>
            </w:r>
          </w:p>
        </w:tc>
        <w:tc>
          <w:tcPr>
            <w:tcW w:w="2619" w:type="dxa"/>
            <w:vMerge w:val="restart"/>
            <w:tcBorders>
              <w:top w:val="single" w:sz="8" w:space="0" w:color="78786E"/>
              <w:left w:val="single" w:sz="8" w:space="0" w:color="78786E"/>
              <w:right w:val="single" w:sz="8" w:space="0" w:color="78786E"/>
            </w:tcBorders>
            <w:shd w:val="clear" w:color="auto" w:fill="FFFFFF"/>
            <w:tcMar>
              <w:top w:w="40" w:type="dxa"/>
              <w:left w:w="40" w:type="dxa"/>
              <w:bottom w:w="40" w:type="dxa"/>
              <w:right w:w="40" w:type="dxa"/>
            </w:tcMar>
            <w:vAlign w:val="center"/>
          </w:tcPr>
          <w:p w14:paraId="342C5EF6"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 xml:space="preserve"> </w:t>
            </w:r>
          </w:p>
          <w:p w14:paraId="2543E4C7"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 xml:space="preserve">LOIP OUTCOME: </w:t>
            </w:r>
          </w:p>
          <w:p w14:paraId="38AC5EDD"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 xml:space="preserve">Improving life chances for people in Moray of all ages in communities experiencing the greatest inequality of outcomes   </w:t>
            </w:r>
          </w:p>
          <w:p w14:paraId="47C02372"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 xml:space="preserve">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11C9A1E"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3151323D" w14:textId="77777777" w:rsidR="001121D1" w:rsidRPr="00C13808" w:rsidRDefault="001121D1" w:rsidP="00E638E9">
            <w:pPr>
              <w:rPr>
                <w:rFonts w:ascii="Verdana" w:hAnsi="Verdana"/>
                <w:sz w:val="16"/>
                <w:szCs w:val="16"/>
              </w:rPr>
            </w:pPr>
            <w:r>
              <w:rPr>
                <w:rFonts w:ascii="Verdana" w:hAnsi="Verdana"/>
                <w:sz w:val="16"/>
                <w:szCs w:val="16"/>
              </w:rPr>
              <w:t>Increased staff numbers to 7 thus affording greater access to all areas of the CBAL offer.  Adult learner’s week lead attendance at Holyrood to collect an award for the Progress for Parents Group.  Learner link up now have a an annual activity plan, and we now have a waiting list, which allows us to monitor demand and assess need as well as work arounds, such as use of volunteers or group-based work.  We also had a successful systems visit from Qualifications Scotland, thus proving our systems and processes are where they need to be in terms of quality assurance, which positively impacts learnings.  Good practise was highlighted in regard to our communications amongst our team of assessors and verifiers.</w:t>
            </w:r>
          </w:p>
        </w:tc>
        <w:tc>
          <w:tcPr>
            <w:tcW w:w="2382" w:type="dxa"/>
          </w:tcPr>
          <w:p w14:paraId="130110A0"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This action remains live and as such is ongoing</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AE78206"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50%</w:t>
            </w:r>
          </w:p>
        </w:tc>
      </w:tr>
      <w:tr w:rsidR="001121D1" w14:paraId="3A8038EC" w14:textId="77777777" w:rsidTr="00E638E9">
        <w:tc>
          <w:tcPr>
            <w:tcW w:w="94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F714457"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LOIP DF2 2.1a</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7577B93"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Adult Learner Signposting landing page developed and maintained</w:t>
            </w:r>
          </w:p>
        </w:tc>
        <w:tc>
          <w:tcPr>
            <w:tcW w:w="2619" w:type="dxa"/>
            <w:vMerge/>
            <w:tcBorders>
              <w:left w:val="single" w:sz="8" w:space="0" w:color="78786E"/>
              <w:right w:val="single" w:sz="8" w:space="0" w:color="78786E"/>
            </w:tcBorders>
            <w:shd w:val="clear" w:color="auto" w:fill="FFFFFF"/>
            <w:tcMar>
              <w:top w:w="40" w:type="dxa"/>
              <w:left w:w="40" w:type="dxa"/>
              <w:bottom w:w="40" w:type="dxa"/>
              <w:right w:w="40" w:type="dxa"/>
            </w:tcMar>
            <w:vAlign w:val="center"/>
          </w:tcPr>
          <w:p w14:paraId="422C7232" w14:textId="77777777" w:rsidR="001121D1" w:rsidRDefault="001121D1" w:rsidP="00E638E9">
            <w:pPr>
              <w:rPr>
                <w:rFonts w:ascii="Verdana" w:eastAsia="Verdana" w:hAnsi="Verdana" w:cs="Verdana"/>
                <w:color w:val="000000"/>
                <w:sz w:val="16"/>
              </w:rPr>
            </w:pP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E25C00E"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30-Apr-2026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4945B566" w14:textId="77777777" w:rsidR="001121D1" w:rsidRPr="00C13808" w:rsidRDefault="001121D1" w:rsidP="00E638E9">
            <w:pPr>
              <w:rPr>
                <w:rFonts w:ascii="Verdana" w:hAnsi="Verdana"/>
                <w:sz w:val="16"/>
                <w:szCs w:val="16"/>
              </w:rPr>
            </w:pPr>
            <w:r>
              <w:rPr>
                <w:rFonts w:ascii="Verdana" w:hAnsi="Verdana"/>
                <w:sz w:val="16"/>
                <w:szCs w:val="16"/>
              </w:rPr>
              <w:t>Our website is consistently updated with information and relevant news.  We continue to record signposting statistics in efforts to upskill the team in terms of where learners can be signposted.  One staff member Making Every Opportunity Count training which further benefits learners.  Organised team training for social media so the whole team can manage this for consistency.  We have also started exploring our literature and what needs updating.</w:t>
            </w:r>
          </w:p>
        </w:tc>
        <w:tc>
          <w:tcPr>
            <w:tcW w:w="2382" w:type="dxa"/>
          </w:tcPr>
          <w:p w14:paraId="124CDB81"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This action remains live and as such is ongoing</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98DA859"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50%</w:t>
            </w:r>
          </w:p>
        </w:tc>
      </w:tr>
      <w:tr w:rsidR="001121D1" w14:paraId="28657E25" w14:textId="77777777" w:rsidTr="00E638E9">
        <w:tc>
          <w:tcPr>
            <w:tcW w:w="94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414805C"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lastRenderedPageBreak/>
              <w:t>LOIP DF2 2.1b</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18D4655"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Case studies / qualitative reports on activities and impacts shared</w:t>
            </w:r>
          </w:p>
        </w:tc>
        <w:tc>
          <w:tcPr>
            <w:tcW w:w="2619" w:type="dxa"/>
            <w:vMerge/>
            <w:tcBorders>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CFD67D" w14:textId="77777777" w:rsidR="001121D1" w:rsidRDefault="001121D1" w:rsidP="00E638E9">
            <w:pPr>
              <w:rPr>
                <w:rFonts w:ascii="Verdana" w:eastAsia="Verdana" w:hAnsi="Verdana" w:cs="Verdana"/>
                <w:color w:val="000000"/>
                <w:sz w:val="16"/>
              </w:rPr>
            </w:pP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764484F"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5D36EE4E" w14:textId="77777777" w:rsidR="001121D1" w:rsidRPr="00B65260" w:rsidRDefault="001121D1" w:rsidP="00E638E9">
            <w:pPr>
              <w:rPr>
                <w:rFonts w:ascii="Verdana" w:hAnsi="Verdana"/>
                <w:sz w:val="16"/>
                <w:szCs w:val="16"/>
              </w:rPr>
            </w:pPr>
            <w:r>
              <w:rPr>
                <w:rFonts w:ascii="Verdana" w:hAnsi="Verdana"/>
                <w:sz w:val="16"/>
                <w:szCs w:val="16"/>
              </w:rPr>
              <w:t xml:space="preserve">The Bosie ESOL access group accessed cookery sessions, and this was a successful project leading into further work.  As noted above, the team received an award for their Progress for Parents work in Holyrood as part of Adult Learning Week.  We completed another round of </w:t>
            </w:r>
            <w:proofErr w:type="spellStart"/>
            <w:r>
              <w:rPr>
                <w:rFonts w:ascii="Verdana" w:hAnsi="Verdana"/>
                <w:sz w:val="16"/>
                <w:szCs w:val="16"/>
              </w:rPr>
              <w:t>FitLife</w:t>
            </w:r>
            <w:proofErr w:type="spellEnd"/>
            <w:r>
              <w:rPr>
                <w:rFonts w:ascii="Verdana" w:hAnsi="Verdana"/>
                <w:sz w:val="16"/>
                <w:szCs w:val="16"/>
              </w:rPr>
              <w:t xml:space="preserve"> wellbeing survey and collected data for this.  For British Science week we completed delivery for STEM in two schools, with positive feedback received from learner families and school staff.  Continued as a team to share learner impacts and recorded accredited and non-accredited impacts with learners.  6 received non accredited achievements such as driving theory and Heritage Hero and ICDL.  There are also two accredited awards for numeracy and communication.</w:t>
            </w:r>
          </w:p>
        </w:tc>
        <w:tc>
          <w:tcPr>
            <w:tcW w:w="2382" w:type="dxa"/>
          </w:tcPr>
          <w:p w14:paraId="1F610246" w14:textId="77777777" w:rsidR="001121D1" w:rsidRDefault="001121D1" w:rsidP="00E638E9">
            <w:pPr>
              <w:rPr>
                <w:rFonts w:ascii="Verdana" w:eastAsia="Verdana" w:hAnsi="Verdana" w:cs="Verdana"/>
                <w:color w:val="000000"/>
                <w:sz w:val="16"/>
              </w:rPr>
            </w:pPr>
            <w:r>
              <w:rPr>
                <w:rFonts w:ascii="Verdana" w:eastAsia="Verdana" w:hAnsi="Verdana" w:cs="Verdana"/>
                <w:color w:val="000000"/>
                <w:sz w:val="16"/>
              </w:rPr>
              <w:t>This action remains live and as such is ongoing</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7A10C65" w14:textId="77777777" w:rsidR="001121D1" w:rsidRDefault="001121D1" w:rsidP="00E638E9">
            <w:pPr>
              <w:jc w:val="center"/>
              <w:rPr>
                <w:rFonts w:ascii="Verdana" w:eastAsia="Verdana" w:hAnsi="Verdana" w:cs="Verdana"/>
                <w:color w:val="000000"/>
                <w:sz w:val="16"/>
              </w:rPr>
            </w:pPr>
            <w:r>
              <w:rPr>
                <w:rFonts w:ascii="Verdana" w:eastAsia="Verdana" w:hAnsi="Verdana" w:cs="Verdana"/>
                <w:color w:val="000000"/>
                <w:sz w:val="16"/>
              </w:rPr>
              <w:t>50%</w:t>
            </w:r>
          </w:p>
        </w:tc>
      </w:tr>
    </w:tbl>
    <w:p w14:paraId="7A9D75DC" w14:textId="77777777" w:rsidR="000B175B" w:rsidRDefault="000B175B">
      <w:pPr>
        <w:rPr>
          <w:rFonts w:ascii="Verdana" w:hAnsi="Verdana"/>
        </w:rPr>
      </w:pP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2481"/>
        <w:gridCol w:w="2653"/>
        <w:gridCol w:w="993"/>
        <w:gridCol w:w="5102"/>
        <w:gridCol w:w="2413"/>
        <w:gridCol w:w="851"/>
      </w:tblGrid>
      <w:tr w:rsidR="00F24687" w14:paraId="23265C19" w14:textId="77777777" w:rsidTr="000B114A">
        <w:tc>
          <w:tcPr>
            <w:tcW w:w="15250" w:type="dxa"/>
            <w:gridSpan w:val="7"/>
            <w:tcBorders>
              <w:right w:val="single" w:sz="8" w:space="0" w:color="000000"/>
            </w:tcBorders>
            <w:shd w:val="clear" w:color="auto" w:fill="9370D8"/>
          </w:tcPr>
          <w:p w14:paraId="453669DC" w14:textId="77777777" w:rsidR="00F24687" w:rsidRDefault="00F24687" w:rsidP="000B114A">
            <w:r>
              <w:rPr>
                <w:rFonts w:ascii="Verdana" w:eastAsia="Verdana" w:hAnsi="Verdana" w:cs="Verdana"/>
                <w:color w:val="FFFFFF"/>
                <w:sz w:val="20"/>
              </w:rPr>
              <w:t>DF3 - DEVELOPING A DIVERSE, INCLUSIVE AND SUSTAINABLE ECONOMY</w:t>
            </w:r>
          </w:p>
          <w:p w14:paraId="5387FDF4" w14:textId="77777777" w:rsidR="00F24687" w:rsidRDefault="00F24687" w:rsidP="000B114A">
            <w:pPr>
              <w:rPr>
                <w:rFonts w:ascii="Verdana" w:eastAsia="Verdana" w:hAnsi="Verdana" w:cs="Verdana"/>
                <w:color w:val="FFFFFF"/>
                <w:sz w:val="20"/>
              </w:rPr>
            </w:pPr>
            <w:r>
              <w:rPr>
                <w:rFonts w:ascii="Verdana" w:eastAsia="Verdana" w:hAnsi="Verdana" w:cs="Verdana"/>
                <w:color w:val="FFFFFF"/>
                <w:sz w:val="20"/>
              </w:rPr>
              <w:t>DEVELOPING A DIVERSE, INCLUSIVE AND SUSTAINABLE ECONOMY: By the year 2030 Moray will have a sustainable and inclusive economy which generates improved opportunities for everyone, including more skilled and higher paid jobs</w:t>
            </w:r>
          </w:p>
        </w:tc>
      </w:tr>
      <w:tr w:rsidR="00F24687" w14:paraId="3BB4B999" w14:textId="77777777" w:rsidTr="000B114A">
        <w:tc>
          <w:tcPr>
            <w:tcW w:w="943"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11A7F87C" w14:textId="77777777" w:rsidR="00F24687" w:rsidRDefault="00F24687" w:rsidP="000B114A">
            <w:r>
              <w:rPr>
                <w:rFonts w:ascii="Verdana" w:eastAsia="Verdana" w:hAnsi="Verdana" w:cs="Verdana"/>
                <w:color w:val="000000"/>
                <w:sz w:val="16"/>
              </w:rPr>
              <w:t>Action Code</w:t>
            </w:r>
          </w:p>
        </w:tc>
        <w:tc>
          <w:tcPr>
            <w:tcW w:w="2449"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73F478DF"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Action Title</w:t>
            </w:r>
          </w:p>
        </w:tc>
        <w:tc>
          <w:tcPr>
            <w:tcW w:w="2619"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04CDFC53"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Desired Outcome</w:t>
            </w:r>
          </w:p>
        </w:tc>
        <w:tc>
          <w:tcPr>
            <w:tcW w:w="980"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6D55B29F"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Due Date</w:t>
            </w:r>
          </w:p>
        </w:tc>
        <w:tc>
          <w:tcPr>
            <w:tcW w:w="7419" w:type="dxa"/>
            <w:gridSpan w:val="2"/>
            <w:tcBorders>
              <w:top w:val="single" w:sz="8" w:space="0" w:color="787878"/>
              <w:left w:val="single" w:sz="8" w:space="0" w:color="787878"/>
              <w:bottom w:val="single" w:sz="8" w:space="0" w:color="787878"/>
            </w:tcBorders>
            <w:shd w:val="clear" w:color="auto" w:fill="8FBC8F"/>
            <w:tcMar>
              <w:top w:w="40" w:type="dxa"/>
              <w:left w:w="40" w:type="dxa"/>
              <w:bottom w:w="40" w:type="dxa"/>
              <w:right w:w="40" w:type="dxa"/>
            </w:tcMar>
            <w:vAlign w:val="center"/>
          </w:tcPr>
          <w:p w14:paraId="0BB27FFE"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Latest Status Update</w:t>
            </w:r>
          </w:p>
        </w:tc>
        <w:tc>
          <w:tcPr>
            <w:tcW w:w="840"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59E4DB0F"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Progress</w:t>
            </w:r>
          </w:p>
        </w:tc>
      </w:tr>
      <w:tr w:rsidR="00F24687" w14:paraId="5C346643" w14:textId="77777777" w:rsidTr="000B114A">
        <w:tc>
          <w:tcPr>
            <w:tcW w:w="943"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1F40F2AF" w14:textId="77777777" w:rsidR="00F24687" w:rsidRDefault="00F24687" w:rsidP="000B114A">
            <w:pPr>
              <w:rPr>
                <w:rFonts w:ascii="Verdana" w:eastAsia="Verdana" w:hAnsi="Verdana" w:cs="Verdana"/>
                <w:color w:val="000000"/>
                <w:sz w:val="16"/>
              </w:rPr>
            </w:pPr>
          </w:p>
        </w:tc>
        <w:tc>
          <w:tcPr>
            <w:tcW w:w="2449"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19AADDB9" w14:textId="77777777" w:rsidR="00F24687" w:rsidRDefault="00F24687" w:rsidP="000B114A">
            <w:pPr>
              <w:rPr>
                <w:rFonts w:ascii="Verdana" w:eastAsia="Verdana" w:hAnsi="Verdana" w:cs="Verdana"/>
                <w:color w:val="000000"/>
                <w:sz w:val="16"/>
              </w:rPr>
            </w:pPr>
          </w:p>
        </w:tc>
        <w:tc>
          <w:tcPr>
            <w:tcW w:w="2619"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4B08B3E2" w14:textId="77777777" w:rsidR="00F24687" w:rsidRDefault="00F24687" w:rsidP="000B114A">
            <w:pPr>
              <w:rPr>
                <w:rFonts w:ascii="Verdana" w:eastAsia="Verdana" w:hAnsi="Verdana" w:cs="Verdana"/>
                <w:color w:val="000000"/>
                <w:sz w:val="16"/>
              </w:rPr>
            </w:pPr>
          </w:p>
        </w:tc>
        <w:tc>
          <w:tcPr>
            <w:tcW w:w="980"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27E9CF5A" w14:textId="77777777" w:rsidR="00F24687" w:rsidRDefault="00F24687" w:rsidP="000B114A">
            <w:pPr>
              <w:jc w:val="center"/>
              <w:rPr>
                <w:rFonts w:ascii="Verdana" w:eastAsia="Verdana" w:hAnsi="Verdana" w:cs="Verdana"/>
                <w:color w:val="000000"/>
                <w:sz w:val="16"/>
              </w:rPr>
            </w:pPr>
          </w:p>
        </w:tc>
        <w:tc>
          <w:tcPr>
            <w:tcW w:w="5037" w:type="dxa"/>
            <w:tcBorders>
              <w:top w:val="single" w:sz="8" w:space="0" w:color="787878"/>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4FC478E6"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Progress made</w:t>
            </w:r>
          </w:p>
        </w:tc>
        <w:tc>
          <w:tcPr>
            <w:tcW w:w="2382" w:type="dxa"/>
            <w:shd w:val="clear" w:color="auto" w:fill="8FBC8F"/>
            <w:vAlign w:val="center"/>
          </w:tcPr>
          <w:p w14:paraId="3F5EFB27" w14:textId="77777777" w:rsidR="00F24687" w:rsidRPr="00862B54" w:rsidRDefault="00F24687" w:rsidP="000B114A">
            <w:pPr>
              <w:jc w:val="center"/>
              <w:rPr>
                <w:rFonts w:ascii="Verdana" w:eastAsia="Verdana" w:hAnsi="Verdana" w:cs="Verdana"/>
                <w:color w:val="000000"/>
                <w:sz w:val="16"/>
              </w:rPr>
            </w:pPr>
            <w:r w:rsidRPr="00862B54">
              <w:rPr>
                <w:rFonts w:ascii="Verdana" w:eastAsia="Verdana" w:hAnsi="Verdana" w:cs="Verdana"/>
                <w:color w:val="000000"/>
                <w:sz w:val="16"/>
              </w:rPr>
              <w:t>‘Go to Green’ Plan</w:t>
            </w:r>
          </w:p>
        </w:tc>
        <w:tc>
          <w:tcPr>
            <w:tcW w:w="840"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9D5DAB7" w14:textId="77777777" w:rsidR="00F24687" w:rsidRDefault="00F24687" w:rsidP="000B114A">
            <w:pPr>
              <w:jc w:val="center"/>
              <w:rPr>
                <w:rFonts w:ascii="Verdana" w:eastAsia="Verdana" w:hAnsi="Verdana" w:cs="Verdana"/>
                <w:color w:val="000000"/>
                <w:sz w:val="16"/>
              </w:rPr>
            </w:pPr>
          </w:p>
        </w:tc>
      </w:tr>
      <w:tr w:rsidR="00F24687" w14:paraId="44484624"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143F2A0"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3.1</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6BFDF9C"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Delivery of the progress for parents' project, target groups include parents in poverty, unemployed and underemployed</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9F22457"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2968C7B8"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Pathways to employment and higher skilled employment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3C29478"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tcPr>
          <w:p w14:paraId="4AC68307" w14:textId="77777777" w:rsidR="00F24687" w:rsidRPr="00890E67" w:rsidRDefault="00F24687" w:rsidP="000B114A">
            <w:pPr>
              <w:rPr>
                <w:rFonts w:ascii="Verdana" w:hAnsi="Verdana"/>
                <w:sz w:val="16"/>
                <w:szCs w:val="16"/>
              </w:rPr>
            </w:pPr>
            <w:r w:rsidRPr="00F52EA6">
              <w:rPr>
                <w:rFonts w:ascii="Verdana" w:hAnsi="Verdana"/>
                <w:sz w:val="16"/>
                <w:szCs w:val="16"/>
              </w:rPr>
              <w:t>The Progress for Parents project, aimed at enabling parents into volunteering, paid work or training, also received national recognition, receiving the Family Learning Award at the recent Scotland Learning Partnership Awards.</w:t>
            </w:r>
          </w:p>
        </w:tc>
        <w:tc>
          <w:tcPr>
            <w:tcW w:w="2382" w:type="dxa"/>
          </w:tcPr>
          <w:p w14:paraId="3C9D8FAA"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The progress for parents project is now fully established.  Refinements to the programme will continue into 26/27. </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39D4AB9"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100%</w:t>
            </w:r>
          </w:p>
        </w:tc>
      </w:tr>
      <w:tr w:rsidR="00F24687" w14:paraId="580899ED"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B7AFFE"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3.2</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8E75FBD"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Improve Moray Pathways menu of opportunities and funding to support women who are underemployed</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F50C5E7"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18C50C82"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Pathways to employment and higher skilled employment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A7D85AE"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1C7E55BB" w14:textId="77777777" w:rsidR="00F24687" w:rsidRPr="008C6848" w:rsidRDefault="00F24687" w:rsidP="000B114A">
            <w:pPr>
              <w:rPr>
                <w:rFonts w:ascii="Verdana" w:hAnsi="Verdana"/>
                <w:sz w:val="16"/>
                <w:szCs w:val="16"/>
              </w:rPr>
            </w:pPr>
            <w:r w:rsidRPr="00984A62">
              <w:rPr>
                <w:rFonts w:ascii="Verdana" w:hAnsi="Verdana"/>
                <w:sz w:val="16"/>
                <w:szCs w:val="16"/>
              </w:rPr>
              <w:t xml:space="preserve">The Moray Pathways Workforce North Event took place in December 2025 with 100 attendees and a total of 50 local employers from the energy sector, training providers and key stakeholders from the public sector. The event provided information on what is working well and where the gaps are, along with potential solutions. The Local Employability Partnership have applied for onshore skills funding to invest in the Sector Based Work Academy Programme (SWAP). A draft roadmap is nearing completion with measurable outputs available in the coming year. </w:t>
            </w:r>
            <w:r>
              <w:rPr>
                <w:rFonts w:ascii="Verdana" w:hAnsi="Verdana"/>
                <w:sz w:val="16"/>
                <w:szCs w:val="16"/>
              </w:rPr>
              <w:t xml:space="preserve">A total of 9 females received funding for upskilling and there was a successful test of change. </w:t>
            </w:r>
          </w:p>
        </w:tc>
        <w:tc>
          <w:tcPr>
            <w:tcW w:w="2382" w:type="dxa"/>
          </w:tcPr>
          <w:p w14:paraId="35ABA187" w14:textId="77777777" w:rsidR="00F24687" w:rsidRPr="00841E75" w:rsidRDefault="00F24687" w:rsidP="000B114A">
            <w:pPr>
              <w:rPr>
                <w:rFonts w:ascii="Verdana" w:eastAsia="Verdana" w:hAnsi="Verdana" w:cs="Verdana"/>
                <w:sz w:val="16"/>
              </w:rPr>
            </w:pPr>
            <w:r w:rsidRPr="00841E75">
              <w:rPr>
                <w:rFonts w:ascii="Verdana" w:eastAsia="Verdana" w:hAnsi="Verdana" w:cs="Verdana"/>
                <w:sz w:val="16"/>
              </w:rPr>
              <w:t>Action will carry forward to 2026/27</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4609389"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70%</w:t>
            </w:r>
          </w:p>
        </w:tc>
      </w:tr>
      <w:tr w:rsidR="00F24687" w14:paraId="785D0163"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D060AEA"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3.3</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BDD897A"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School Aged Childcare (SAC) project</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CEFD854"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684ABB2C"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Targeted approaches for those furthest from the job market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5FB6AB8"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6939BF40" w14:textId="77777777" w:rsidR="00F24687" w:rsidRPr="008C6848" w:rsidRDefault="00F24687" w:rsidP="000B114A">
            <w:pPr>
              <w:rPr>
                <w:rFonts w:ascii="Verdana" w:hAnsi="Verdana"/>
                <w:sz w:val="16"/>
                <w:szCs w:val="16"/>
              </w:rPr>
            </w:pPr>
            <w:r w:rsidRPr="00984A62">
              <w:rPr>
                <w:rFonts w:ascii="Verdana" w:hAnsi="Verdana"/>
                <w:sz w:val="16"/>
                <w:szCs w:val="16"/>
              </w:rPr>
              <w:t xml:space="preserve">Recent marketing of the support available from Moray Pathways through the Parents in Poverty project has proved successful with an increase in referrals. Six School Aged Childcare (SAC) provision streams are in development while the closure of another was prevented. A draft policy to use school buildings for SAC has been created and is currently in the Committee process. Funding has also been received to </w:t>
            </w:r>
            <w:r w:rsidRPr="00984A62">
              <w:rPr>
                <w:rFonts w:ascii="Verdana" w:hAnsi="Verdana"/>
                <w:sz w:val="16"/>
                <w:szCs w:val="16"/>
              </w:rPr>
              <w:lastRenderedPageBreak/>
              <w:t>progress utilising transport to support Childcare. This work originally focusing on Duffus, will now move to the Speyside area. Elgin City Football Club have been awarded SFA Extra Time funding to provide after school activities, this currently involves three schools with the Club now working with the SAC Project officer to expand this into 12 schools in total. To support the promotion of careers within the childcare sector, a two-week taster course 'Step into Childcare' is scheduled to take place again in 2026. This course aims to help develop the local workforce by introducing the childcare roles and training opportunities available. In 2025, 12 individuals successfully participated in the programme delivered by UHI Moray. This year's course is planned to commence in June.</w:t>
            </w:r>
          </w:p>
        </w:tc>
        <w:tc>
          <w:tcPr>
            <w:tcW w:w="2382" w:type="dxa"/>
          </w:tcPr>
          <w:p w14:paraId="676AF31B" w14:textId="77777777" w:rsidR="00F24687" w:rsidRDefault="00F24687" w:rsidP="000B114A">
            <w:pPr>
              <w:rPr>
                <w:rFonts w:ascii="Verdana" w:eastAsia="Verdana" w:hAnsi="Verdana" w:cs="Verdana"/>
                <w:sz w:val="16"/>
              </w:rPr>
            </w:pPr>
            <w:r>
              <w:rPr>
                <w:rFonts w:ascii="Verdana" w:eastAsia="Verdana" w:hAnsi="Verdana" w:cs="Verdana"/>
                <w:sz w:val="16"/>
              </w:rPr>
              <w:lastRenderedPageBreak/>
              <w:t xml:space="preserve">Progress made but more work to be done and additional resource required to make a real impact.  Project is moving from employability to </w:t>
            </w:r>
            <w:r>
              <w:rPr>
                <w:rFonts w:ascii="Verdana" w:eastAsia="Verdana" w:hAnsi="Verdana" w:cs="Verdana"/>
                <w:sz w:val="16"/>
              </w:rPr>
              <w:lastRenderedPageBreak/>
              <w:t xml:space="preserve">leisure and communities team from July 2026. </w:t>
            </w:r>
          </w:p>
          <w:p w14:paraId="0CFD527D" w14:textId="77777777" w:rsidR="00F24687" w:rsidRDefault="00F24687" w:rsidP="000B114A">
            <w:pPr>
              <w:rPr>
                <w:rFonts w:ascii="Verdana" w:eastAsia="Verdana" w:hAnsi="Verdana" w:cs="Verdana"/>
                <w:sz w:val="16"/>
              </w:rPr>
            </w:pPr>
          </w:p>
          <w:p w14:paraId="6D524CAA" w14:textId="77777777" w:rsidR="00F24687" w:rsidRDefault="00F24687" w:rsidP="000B114A">
            <w:pPr>
              <w:rPr>
                <w:rFonts w:ascii="Verdana" w:eastAsia="Verdana" w:hAnsi="Verdana" w:cs="Verdana"/>
                <w:color w:val="000000"/>
                <w:sz w:val="16"/>
              </w:rPr>
            </w:pPr>
            <w:r w:rsidRPr="00841E75">
              <w:rPr>
                <w:rFonts w:ascii="Verdana" w:eastAsia="Verdana" w:hAnsi="Verdana" w:cs="Verdana"/>
                <w:sz w:val="16"/>
              </w:rPr>
              <w:t>Action will carry forward to 2026/27</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9540C00"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lastRenderedPageBreak/>
              <w:t xml:space="preserve">50% </w:t>
            </w:r>
          </w:p>
        </w:tc>
      </w:tr>
      <w:tr w:rsidR="00F24687" w14:paraId="5925E376"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0B254F"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3.4</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DA3025D"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Delivery of the Progress for Parent Project</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19EB29A"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7036B1DB"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Targeted approaches for those furthest from the job market </w:t>
            </w:r>
          </w:p>
          <w:p w14:paraId="7D521EC2" w14:textId="77777777" w:rsidR="00F24687" w:rsidRDefault="00F24687" w:rsidP="000B114A">
            <w:pPr>
              <w:rPr>
                <w:rFonts w:ascii="Verdana" w:eastAsia="Verdana" w:hAnsi="Verdana" w:cs="Verdana"/>
                <w:color w:val="000000"/>
                <w:sz w:val="16"/>
              </w:rPr>
            </w:pPr>
          </w:p>
          <w:p w14:paraId="5272F096"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E848AED"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5DD2772B" w14:textId="77777777" w:rsidR="00F24687" w:rsidRDefault="00F24687" w:rsidP="000B114A">
            <w:pPr>
              <w:rPr>
                <w:rFonts w:ascii="Verdana" w:eastAsia="Verdana" w:hAnsi="Verdana" w:cs="Verdana"/>
                <w:color w:val="000000"/>
                <w:sz w:val="16"/>
              </w:rPr>
            </w:pPr>
            <w:r>
              <w:rPr>
                <w:rFonts w:ascii="Verdana" w:hAnsi="Verdana"/>
                <w:sz w:val="16"/>
                <w:szCs w:val="16"/>
              </w:rPr>
              <w:t>Increase in referrals by over 50% (see LOIP DF3 3.1 above)</w:t>
            </w:r>
          </w:p>
        </w:tc>
        <w:tc>
          <w:tcPr>
            <w:tcW w:w="2382" w:type="dxa"/>
          </w:tcPr>
          <w:p w14:paraId="6E329AFD"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The progress for parents project is now fully established.  However refinements to the programme will continue into 26/27. </w:t>
            </w:r>
          </w:p>
          <w:p w14:paraId="2670CB1B" w14:textId="77777777" w:rsidR="00F24687" w:rsidRDefault="00F24687" w:rsidP="000B114A">
            <w:pPr>
              <w:jc w:val="center"/>
              <w:rPr>
                <w:rFonts w:ascii="Verdana" w:eastAsia="Verdana" w:hAnsi="Verdana" w:cs="Verdana"/>
                <w:color w:val="000000"/>
                <w:sz w:val="16"/>
              </w:rPr>
            </w:pP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02C9390"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100%</w:t>
            </w:r>
          </w:p>
        </w:tc>
      </w:tr>
      <w:tr w:rsidR="00F24687" w14:paraId="2AE69CDD"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D941224"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3.5</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488B49C"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Refine and evaluate the Moray Pathways menu of opportunities to meet the needs of all adults and parents</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B85B418"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735AB403"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Targeted approaches for those furthest from the job market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9B8D93D"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4372E6A1" w14:textId="77777777" w:rsidR="00F24687" w:rsidRDefault="00F24687" w:rsidP="000B114A">
            <w:pPr>
              <w:rPr>
                <w:rFonts w:ascii="Verdana" w:eastAsia="Verdana" w:hAnsi="Verdana" w:cs="Verdana"/>
                <w:color w:val="000000"/>
                <w:sz w:val="16"/>
              </w:rPr>
            </w:pPr>
            <w:r>
              <w:rPr>
                <w:rFonts w:ascii="Verdana" w:hAnsi="Verdana"/>
                <w:sz w:val="16"/>
                <w:szCs w:val="16"/>
              </w:rPr>
              <w:t>Test of change was successful of the n</w:t>
            </w:r>
            <w:r>
              <w:rPr>
                <w:rFonts w:ascii="Verdana" w:eastAsia="Verdana" w:hAnsi="Verdana" w:cs="Verdana"/>
                <w:color w:val="000000"/>
                <w:sz w:val="16"/>
              </w:rPr>
              <w:t>ew grant scheme targeted at underemployed females with increased salary and hours showing.</w:t>
            </w:r>
          </w:p>
        </w:tc>
        <w:tc>
          <w:tcPr>
            <w:tcW w:w="2382" w:type="dxa"/>
          </w:tcPr>
          <w:p w14:paraId="2A0696DD" w14:textId="77777777" w:rsidR="00F24687" w:rsidRDefault="00F24687" w:rsidP="000B114A">
            <w:pPr>
              <w:rPr>
                <w:rFonts w:ascii="Verdana" w:eastAsia="Verdana" w:hAnsi="Verdana" w:cs="Verdana"/>
                <w:sz w:val="16"/>
              </w:rPr>
            </w:pPr>
            <w:r>
              <w:rPr>
                <w:rFonts w:ascii="Verdana" w:eastAsia="Verdana" w:hAnsi="Verdana" w:cs="Verdana"/>
                <w:sz w:val="16"/>
              </w:rPr>
              <w:t xml:space="preserve">New provision still being developed but established contracts being extended due to high performance.   </w:t>
            </w:r>
          </w:p>
          <w:p w14:paraId="59D67719" w14:textId="77777777" w:rsidR="00F24687" w:rsidRDefault="00F24687" w:rsidP="000B114A">
            <w:pPr>
              <w:rPr>
                <w:rFonts w:ascii="Verdana" w:eastAsia="Verdana" w:hAnsi="Verdana" w:cs="Verdana"/>
                <w:sz w:val="16"/>
              </w:rPr>
            </w:pPr>
          </w:p>
          <w:p w14:paraId="13A3D99E" w14:textId="77777777" w:rsidR="00F24687" w:rsidRDefault="00F24687" w:rsidP="000B114A">
            <w:pPr>
              <w:rPr>
                <w:rFonts w:ascii="Verdana" w:eastAsia="Verdana" w:hAnsi="Verdana" w:cs="Verdana"/>
                <w:color w:val="000000"/>
                <w:sz w:val="16"/>
              </w:rPr>
            </w:pPr>
            <w:r w:rsidRPr="00841E75">
              <w:rPr>
                <w:rFonts w:ascii="Verdana" w:eastAsia="Verdana" w:hAnsi="Verdana" w:cs="Verdana"/>
                <w:sz w:val="16"/>
              </w:rPr>
              <w:t>Action will carry forward to 2026/27</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FE04C95"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70%</w:t>
            </w:r>
          </w:p>
        </w:tc>
      </w:tr>
      <w:tr w:rsidR="00F24687" w14:paraId="4E0DA56B"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C1C8E9E"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3.6</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E98366A"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Refine and evaluate the Moray Pathways menu of opportunities to meet the needs of all targeted young people.  This includes, Keyworkers Support, Moray Pathways, Sector-based Work Academy Programme (SWAP), Employer Engagement actions</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06C5374"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 xml:space="preserve"> </w:t>
            </w:r>
          </w:p>
          <w:p w14:paraId="66CA65E6"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7DB423CF"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Choices for the young workforce </w:t>
            </w:r>
          </w:p>
          <w:p w14:paraId="02CEB4B0" w14:textId="77777777" w:rsidR="00F24687" w:rsidRDefault="00F24687" w:rsidP="000B114A">
            <w:pPr>
              <w:rPr>
                <w:rFonts w:ascii="Verdana" w:eastAsia="Verdana" w:hAnsi="Verdana" w:cs="Verdana"/>
                <w:color w:val="000000"/>
                <w:sz w:val="16"/>
              </w:rPr>
            </w:pPr>
          </w:p>
          <w:p w14:paraId="4EF67A69"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0C2EA02"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309833BB" w14:textId="77777777" w:rsidR="00F24687" w:rsidRDefault="00F24687" w:rsidP="000B114A">
            <w:pPr>
              <w:rPr>
                <w:rFonts w:ascii="Verdana" w:eastAsia="Verdana" w:hAnsi="Verdana" w:cs="Verdana"/>
                <w:color w:val="000000"/>
                <w:sz w:val="16"/>
              </w:rPr>
            </w:pPr>
            <w:r>
              <w:rPr>
                <w:rFonts w:ascii="Verdana" w:hAnsi="Verdana"/>
                <w:sz w:val="16"/>
                <w:szCs w:val="16"/>
              </w:rPr>
              <w:t>New supported employment offer provided by Enable Scotland.  Test of change to provide intensive support to people where their disability or health condition is their main barrier.  On evaluation this service has been integrated into the council team to save funding and test a new model in 2026/2027.</w:t>
            </w:r>
          </w:p>
        </w:tc>
        <w:tc>
          <w:tcPr>
            <w:tcW w:w="2382" w:type="dxa"/>
          </w:tcPr>
          <w:p w14:paraId="5A056114" w14:textId="77777777" w:rsidR="00F24687" w:rsidRDefault="00F24687" w:rsidP="000B114A">
            <w:pPr>
              <w:rPr>
                <w:rFonts w:ascii="Verdana" w:eastAsia="Verdana" w:hAnsi="Verdana" w:cs="Verdana"/>
                <w:sz w:val="16"/>
              </w:rPr>
            </w:pPr>
            <w:r>
              <w:rPr>
                <w:rFonts w:ascii="Verdana" w:eastAsia="Verdana" w:hAnsi="Verdana" w:cs="Verdana"/>
                <w:sz w:val="16"/>
              </w:rPr>
              <w:t>New provision still being developed but established contracts being extended due to high performance</w:t>
            </w:r>
          </w:p>
          <w:p w14:paraId="1B6A156F" w14:textId="77777777" w:rsidR="00F24687" w:rsidRDefault="00F24687" w:rsidP="000B114A">
            <w:pPr>
              <w:rPr>
                <w:rFonts w:ascii="Verdana" w:eastAsia="Verdana" w:hAnsi="Verdana" w:cs="Verdana"/>
                <w:sz w:val="16"/>
              </w:rPr>
            </w:pPr>
            <w:r>
              <w:rPr>
                <w:rFonts w:ascii="Verdana" w:eastAsia="Verdana" w:hAnsi="Verdana" w:cs="Verdana"/>
                <w:sz w:val="16"/>
              </w:rPr>
              <w:t xml:space="preserve">New supported employment model to tested in 26/27.  </w:t>
            </w:r>
          </w:p>
          <w:p w14:paraId="4FC4FCA5" w14:textId="77777777" w:rsidR="00F24687" w:rsidRDefault="00F24687" w:rsidP="000B114A">
            <w:pPr>
              <w:rPr>
                <w:rFonts w:ascii="Verdana" w:eastAsia="Verdana" w:hAnsi="Verdana" w:cs="Verdana"/>
                <w:sz w:val="16"/>
              </w:rPr>
            </w:pPr>
          </w:p>
          <w:p w14:paraId="531D1E0E" w14:textId="77777777" w:rsidR="00F24687" w:rsidRDefault="00F24687" w:rsidP="000B114A">
            <w:pPr>
              <w:rPr>
                <w:rFonts w:ascii="Verdana" w:eastAsia="Verdana" w:hAnsi="Verdana" w:cs="Verdana"/>
                <w:color w:val="000000"/>
                <w:sz w:val="16"/>
              </w:rPr>
            </w:pPr>
            <w:r w:rsidRPr="00841E75">
              <w:rPr>
                <w:rFonts w:ascii="Verdana" w:eastAsia="Verdana" w:hAnsi="Verdana" w:cs="Verdana"/>
                <w:sz w:val="16"/>
              </w:rPr>
              <w:t>Action will carry forward to 2026/27</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F16F04E"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70%</w:t>
            </w:r>
          </w:p>
        </w:tc>
      </w:tr>
      <w:tr w:rsidR="00F24687" w14:paraId="563105F8" w14:textId="77777777" w:rsidTr="000B114A">
        <w:tc>
          <w:tcPr>
            <w:tcW w:w="94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C8FE5D7"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LOIP DF3 3.7</w:t>
            </w:r>
          </w:p>
        </w:tc>
        <w:tc>
          <w:tcPr>
            <w:tcW w:w="244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7715F7E"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The Local Employability Partnership to deliver on actions within the Moray Apprenticeship Strategy</w:t>
            </w:r>
          </w:p>
        </w:tc>
        <w:tc>
          <w:tcPr>
            <w:tcW w:w="261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3693E51"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LOIP OUTCOME: </w:t>
            </w:r>
          </w:p>
          <w:p w14:paraId="47885F39" w14:textId="77777777" w:rsidR="00F24687" w:rsidRDefault="00F24687" w:rsidP="000B114A">
            <w:pPr>
              <w:rPr>
                <w:rFonts w:ascii="Verdana" w:eastAsia="Verdana" w:hAnsi="Verdana" w:cs="Verdana"/>
                <w:color w:val="000000"/>
                <w:sz w:val="16"/>
              </w:rPr>
            </w:pPr>
            <w:r>
              <w:rPr>
                <w:rFonts w:ascii="Verdana" w:eastAsia="Verdana" w:hAnsi="Verdana" w:cs="Verdana"/>
                <w:color w:val="000000"/>
                <w:sz w:val="16"/>
              </w:rPr>
              <w:t xml:space="preserve">Increased participation, skill and pay levels with reduced gender inequality through: Apprenticeships at all levels </w:t>
            </w:r>
          </w:p>
        </w:tc>
        <w:tc>
          <w:tcPr>
            <w:tcW w:w="98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5B9F794"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31-Mar-2026</w:t>
            </w:r>
          </w:p>
        </w:tc>
        <w:tc>
          <w:tcPr>
            <w:tcW w:w="503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5A5BDBDB" w14:textId="77777777" w:rsidR="00F24687" w:rsidRDefault="00F24687" w:rsidP="000B114A">
            <w:pPr>
              <w:rPr>
                <w:rFonts w:ascii="Verdana" w:eastAsia="Verdana" w:hAnsi="Verdana" w:cs="Verdana"/>
                <w:color w:val="000000"/>
                <w:sz w:val="16"/>
              </w:rPr>
            </w:pPr>
            <w:r>
              <w:rPr>
                <w:rFonts w:ascii="Verdana" w:hAnsi="Verdana"/>
                <w:sz w:val="16"/>
                <w:szCs w:val="16"/>
              </w:rPr>
              <w:t>Apprenticeship development worker met and exceeded targets.  Project highlighted that extra support and guidance to employers makes an impact.</w:t>
            </w:r>
          </w:p>
        </w:tc>
        <w:tc>
          <w:tcPr>
            <w:tcW w:w="2382" w:type="dxa"/>
          </w:tcPr>
          <w:p w14:paraId="110E3A67" w14:textId="77777777" w:rsidR="00F24687" w:rsidRDefault="00F24687" w:rsidP="000B114A">
            <w:pPr>
              <w:rPr>
                <w:rFonts w:ascii="Verdana" w:eastAsia="Verdana" w:hAnsi="Verdana" w:cs="Verdana"/>
                <w:sz w:val="16"/>
              </w:rPr>
            </w:pPr>
            <w:r>
              <w:rPr>
                <w:rFonts w:ascii="Verdana" w:eastAsia="Verdana" w:hAnsi="Verdana" w:cs="Verdana"/>
                <w:sz w:val="16"/>
              </w:rPr>
              <w:t xml:space="preserve">The apprenticeship development worker was one action of many.  </w:t>
            </w:r>
          </w:p>
          <w:p w14:paraId="69E32CB9" w14:textId="77777777" w:rsidR="00F24687" w:rsidRDefault="00F24687" w:rsidP="000B114A">
            <w:pPr>
              <w:rPr>
                <w:rFonts w:ascii="Verdana" w:eastAsia="Verdana" w:hAnsi="Verdana" w:cs="Verdana"/>
                <w:sz w:val="16"/>
              </w:rPr>
            </w:pPr>
          </w:p>
          <w:p w14:paraId="4B37B4F6" w14:textId="77777777" w:rsidR="00F24687" w:rsidRDefault="00F24687" w:rsidP="000B114A">
            <w:pPr>
              <w:rPr>
                <w:rFonts w:ascii="Verdana" w:eastAsia="Verdana" w:hAnsi="Verdana" w:cs="Verdana"/>
                <w:color w:val="000000"/>
                <w:sz w:val="16"/>
              </w:rPr>
            </w:pPr>
            <w:r w:rsidRPr="00841E75">
              <w:rPr>
                <w:rFonts w:ascii="Verdana" w:eastAsia="Verdana" w:hAnsi="Verdana" w:cs="Verdana"/>
                <w:sz w:val="16"/>
              </w:rPr>
              <w:t>Action will carry forward to 2026/27</w:t>
            </w:r>
          </w:p>
        </w:tc>
        <w:tc>
          <w:tcPr>
            <w:tcW w:w="840"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3260F98" w14:textId="77777777" w:rsidR="00F24687" w:rsidRDefault="00F24687" w:rsidP="000B114A">
            <w:pPr>
              <w:jc w:val="center"/>
              <w:rPr>
                <w:rFonts w:ascii="Verdana" w:eastAsia="Verdana" w:hAnsi="Verdana" w:cs="Verdana"/>
                <w:color w:val="000000"/>
                <w:sz w:val="16"/>
              </w:rPr>
            </w:pPr>
            <w:r>
              <w:rPr>
                <w:rFonts w:ascii="Verdana" w:eastAsia="Verdana" w:hAnsi="Verdana" w:cs="Verdana"/>
                <w:color w:val="000000"/>
                <w:sz w:val="16"/>
              </w:rPr>
              <w:t>50%</w:t>
            </w:r>
          </w:p>
        </w:tc>
      </w:tr>
    </w:tbl>
    <w:p w14:paraId="3211D2A3" w14:textId="77777777" w:rsidR="000B175B" w:rsidRDefault="000B175B"/>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2481"/>
        <w:gridCol w:w="2653"/>
        <w:gridCol w:w="993"/>
        <w:gridCol w:w="5104"/>
        <w:gridCol w:w="2413"/>
        <w:gridCol w:w="850"/>
      </w:tblGrid>
      <w:tr w:rsidR="000B175B" w14:paraId="5CB1970C" w14:textId="77777777" w:rsidTr="00CF0514">
        <w:tc>
          <w:tcPr>
            <w:tcW w:w="15392" w:type="dxa"/>
            <w:gridSpan w:val="7"/>
            <w:tcBorders>
              <w:right w:val="single" w:sz="8" w:space="0" w:color="000000"/>
            </w:tcBorders>
            <w:shd w:val="clear" w:color="auto" w:fill="9370D8"/>
          </w:tcPr>
          <w:p w14:paraId="1EFBD33D" w14:textId="77777777" w:rsidR="000B175B" w:rsidRDefault="000B175B" w:rsidP="00CF0514">
            <w:r>
              <w:rPr>
                <w:rFonts w:ascii="Verdana" w:eastAsia="Verdana" w:hAnsi="Verdana" w:cs="Verdana"/>
                <w:color w:val="FFFFFF"/>
                <w:sz w:val="20"/>
              </w:rPr>
              <w:lastRenderedPageBreak/>
              <w:t>DF4 - PEOPLE ARE HEALTHIER AND EXPERIENCE LESS HARM AS A RESULT OF POOR HEALTH AND WELLBEING</w:t>
            </w:r>
          </w:p>
          <w:p w14:paraId="3DE386A7" w14:textId="77777777" w:rsidR="000B175B" w:rsidRDefault="000B175B" w:rsidP="00CF0514">
            <w:pPr>
              <w:rPr>
                <w:rFonts w:ascii="Verdana" w:eastAsia="Verdana" w:hAnsi="Verdana" w:cs="Verdana"/>
                <w:color w:val="FFFFFF"/>
                <w:sz w:val="20"/>
              </w:rPr>
            </w:pPr>
            <w:r>
              <w:rPr>
                <w:rFonts w:ascii="Verdana" w:eastAsia="Verdana" w:hAnsi="Verdana" w:cs="Verdana"/>
                <w:color w:val="FFFFFF"/>
                <w:sz w:val="20"/>
              </w:rPr>
              <w:t>PEOPLE ARE HEALTHIER AND EXPERIENCE FEWER HARMS AS A RESULT OF MAKING WELL INFORMED DECISIONS ABOUT THEIR HEALTH AND WELLBEING</w:t>
            </w:r>
          </w:p>
        </w:tc>
      </w:tr>
      <w:tr w:rsidR="000B175B" w14:paraId="3F75FD4E" w14:textId="77777777" w:rsidTr="00CF0514">
        <w:tc>
          <w:tcPr>
            <w:tcW w:w="950"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23FC9428" w14:textId="77777777" w:rsidR="000B175B" w:rsidRDefault="000B175B" w:rsidP="00CF0514">
            <w:r>
              <w:rPr>
                <w:rFonts w:ascii="Verdana" w:eastAsia="Verdana" w:hAnsi="Verdana" w:cs="Verdana"/>
                <w:color w:val="000000"/>
                <w:sz w:val="16"/>
              </w:rPr>
              <w:t>Action Code</w:t>
            </w:r>
          </w:p>
        </w:tc>
        <w:tc>
          <w:tcPr>
            <w:tcW w:w="2472"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2BCC927B"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Action Title</w:t>
            </w:r>
          </w:p>
        </w:tc>
        <w:tc>
          <w:tcPr>
            <w:tcW w:w="2644"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621C4B4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Desired Outcome</w:t>
            </w:r>
          </w:p>
        </w:tc>
        <w:tc>
          <w:tcPr>
            <w:tcW w:w="989"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727FDCE5"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Due Date</w:t>
            </w:r>
          </w:p>
        </w:tc>
        <w:tc>
          <w:tcPr>
            <w:tcW w:w="7490" w:type="dxa"/>
            <w:gridSpan w:val="2"/>
            <w:tcBorders>
              <w:top w:val="single" w:sz="8" w:space="0" w:color="787878"/>
              <w:left w:val="single" w:sz="8" w:space="0" w:color="787878"/>
              <w:bottom w:val="single" w:sz="8" w:space="0" w:color="787878"/>
            </w:tcBorders>
            <w:shd w:val="clear" w:color="auto" w:fill="8FBC8F"/>
            <w:tcMar>
              <w:top w:w="40" w:type="dxa"/>
              <w:left w:w="40" w:type="dxa"/>
              <w:bottom w:w="40" w:type="dxa"/>
              <w:right w:w="40" w:type="dxa"/>
            </w:tcMar>
            <w:vAlign w:val="center"/>
          </w:tcPr>
          <w:p w14:paraId="2E4A26B1"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Latest Status Update</w:t>
            </w:r>
          </w:p>
        </w:tc>
        <w:tc>
          <w:tcPr>
            <w:tcW w:w="847" w:type="dxa"/>
            <w:vMerge w:val="restart"/>
            <w:tcBorders>
              <w:top w:val="single" w:sz="8" w:space="0" w:color="787878"/>
              <w:left w:val="single" w:sz="8" w:space="0" w:color="787878"/>
              <w:right w:val="single" w:sz="8" w:space="0" w:color="787878"/>
            </w:tcBorders>
            <w:shd w:val="clear" w:color="auto" w:fill="8FBC8F"/>
            <w:tcMar>
              <w:top w:w="40" w:type="dxa"/>
              <w:left w:w="40" w:type="dxa"/>
              <w:bottom w:w="40" w:type="dxa"/>
              <w:right w:w="40" w:type="dxa"/>
            </w:tcMar>
            <w:vAlign w:val="center"/>
          </w:tcPr>
          <w:p w14:paraId="6DBB248C"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Progress</w:t>
            </w:r>
          </w:p>
        </w:tc>
      </w:tr>
      <w:tr w:rsidR="000B175B" w14:paraId="28AE5953" w14:textId="77777777" w:rsidTr="00CF0514">
        <w:tc>
          <w:tcPr>
            <w:tcW w:w="950"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2C836949" w14:textId="77777777" w:rsidR="000B175B" w:rsidRDefault="000B175B" w:rsidP="00CF0514">
            <w:pPr>
              <w:rPr>
                <w:rFonts w:ascii="Verdana" w:eastAsia="Verdana" w:hAnsi="Verdana" w:cs="Verdana"/>
                <w:color w:val="000000"/>
                <w:sz w:val="16"/>
              </w:rPr>
            </w:pPr>
          </w:p>
        </w:tc>
        <w:tc>
          <w:tcPr>
            <w:tcW w:w="2472"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486AE817" w14:textId="77777777" w:rsidR="000B175B" w:rsidRDefault="000B175B" w:rsidP="00CF0514">
            <w:pPr>
              <w:rPr>
                <w:rFonts w:ascii="Verdana" w:eastAsia="Verdana" w:hAnsi="Verdana" w:cs="Verdana"/>
                <w:color w:val="000000"/>
                <w:sz w:val="16"/>
              </w:rPr>
            </w:pPr>
          </w:p>
        </w:tc>
        <w:tc>
          <w:tcPr>
            <w:tcW w:w="2644"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48569AA3" w14:textId="77777777" w:rsidR="000B175B" w:rsidRDefault="000B175B" w:rsidP="00CF0514">
            <w:pPr>
              <w:rPr>
                <w:rFonts w:ascii="Verdana" w:eastAsia="Verdana" w:hAnsi="Verdana" w:cs="Verdana"/>
                <w:color w:val="000000"/>
                <w:sz w:val="16"/>
              </w:rPr>
            </w:pPr>
          </w:p>
        </w:tc>
        <w:tc>
          <w:tcPr>
            <w:tcW w:w="989"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3D7748B7" w14:textId="77777777" w:rsidR="000B175B" w:rsidRDefault="000B175B" w:rsidP="00CF0514">
            <w:pPr>
              <w:jc w:val="center"/>
              <w:rPr>
                <w:rFonts w:ascii="Verdana" w:eastAsia="Verdana" w:hAnsi="Verdana" w:cs="Verdana"/>
                <w:color w:val="000000"/>
                <w:sz w:val="16"/>
              </w:rPr>
            </w:pPr>
          </w:p>
        </w:tc>
        <w:tc>
          <w:tcPr>
            <w:tcW w:w="5086" w:type="dxa"/>
            <w:tcBorders>
              <w:top w:val="single" w:sz="8" w:space="0" w:color="787878"/>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242D64BB"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Progress made</w:t>
            </w:r>
          </w:p>
        </w:tc>
        <w:tc>
          <w:tcPr>
            <w:tcW w:w="2404" w:type="dxa"/>
            <w:shd w:val="clear" w:color="auto" w:fill="8FBC8F"/>
            <w:vAlign w:val="center"/>
          </w:tcPr>
          <w:p w14:paraId="7C7E2203" w14:textId="77777777" w:rsidR="000B175B" w:rsidRPr="00862B54" w:rsidRDefault="000B175B" w:rsidP="00CF0514">
            <w:pPr>
              <w:jc w:val="center"/>
              <w:rPr>
                <w:rFonts w:ascii="Verdana" w:eastAsia="Verdana" w:hAnsi="Verdana" w:cs="Verdana"/>
                <w:color w:val="000000"/>
                <w:sz w:val="16"/>
              </w:rPr>
            </w:pPr>
            <w:r>
              <w:rPr>
                <w:rFonts w:ascii="Verdana" w:eastAsia="Verdana" w:hAnsi="Verdana" w:cs="Verdana"/>
                <w:color w:val="000000"/>
                <w:sz w:val="16"/>
              </w:rPr>
              <w:t xml:space="preserve">Slippage - </w:t>
            </w:r>
            <w:r w:rsidRPr="00862B54">
              <w:rPr>
                <w:rFonts w:ascii="Verdana" w:eastAsia="Verdana" w:hAnsi="Verdana" w:cs="Verdana"/>
                <w:color w:val="000000"/>
                <w:sz w:val="16"/>
              </w:rPr>
              <w:t>‘Go to Green’ Plan</w:t>
            </w:r>
          </w:p>
        </w:tc>
        <w:tc>
          <w:tcPr>
            <w:tcW w:w="847" w:type="dxa"/>
            <w:vMerge/>
            <w:tcBorders>
              <w:left w:val="single" w:sz="8" w:space="0" w:color="787878"/>
              <w:bottom w:val="single" w:sz="8" w:space="0" w:color="787878"/>
              <w:right w:val="single" w:sz="8" w:space="0" w:color="787878"/>
            </w:tcBorders>
            <w:shd w:val="clear" w:color="auto" w:fill="8FBC8F"/>
            <w:tcMar>
              <w:top w:w="40" w:type="dxa"/>
              <w:left w:w="40" w:type="dxa"/>
              <w:bottom w:w="40" w:type="dxa"/>
              <w:right w:w="40" w:type="dxa"/>
            </w:tcMar>
            <w:vAlign w:val="center"/>
          </w:tcPr>
          <w:p w14:paraId="0DEBC341" w14:textId="77777777" w:rsidR="000B175B" w:rsidRDefault="000B175B" w:rsidP="00CF0514">
            <w:pPr>
              <w:jc w:val="center"/>
              <w:rPr>
                <w:rFonts w:ascii="Verdana" w:eastAsia="Verdana" w:hAnsi="Verdana" w:cs="Verdana"/>
                <w:color w:val="000000"/>
                <w:sz w:val="16"/>
              </w:rPr>
            </w:pPr>
          </w:p>
        </w:tc>
      </w:tr>
      <w:tr w:rsidR="000B175B" w14:paraId="075248D3" w14:textId="77777777" w:rsidTr="00CF0514">
        <w:tc>
          <w:tcPr>
            <w:tcW w:w="95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3A58E48"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DF4 4.1</w:t>
            </w:r>
          </w:p>
        </w:tc>
        <w:tc>
          <w:tcPr>
            <w:tcW w:w="247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15044C9"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Proactively deliver harm reduction advice and support, including assertive outreach in response to non-fatal overdose</w:t>
            </w:r>
          </w:p>
        </w:tc>
        <w:tc>
          <w:tcPr>
            <w:tcW w:w="2644"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F6BAAB0"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207FE959"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People who take harmful drugs are offered evidence-based harm reduction and advice  </w:t>
            </w:r>
          </w:p>
        </w:tc>
        <w:tc>
          <w:tcPr>
            <w:tcW w:w="98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627B2C7"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508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1C026605" w14:textId="77777777" w:rsidR="000B175B" w:rsidRPr="00A1471C" w:rsidRDefault="000B175B" w:rsidP="00CF0514">
            <w:pPr>
              <w:rPr>
                <w:rFonts w:ascii="Verdana" w:hAnsi="Verdana"/>
                <w:sz w:val="16"/>
                <w:szCs w:val="16"/>
              </w:rPr>
            </w:pPr>
            <w:r w:rsidRPr="00CA3B33">
              <w:rPr>
                <w:rFonts w:ascii="Verdana" w:hAnsi="Verdana"/>
                <w:b/>
                <w:bCs/>
                <w:sz w:val="16"/>
                <w:szCs w:val="16"/>
              </w:rPr>
              <w:t xml:space="preserve">Quarter 3 and 4 update </w:t>
            </w:r>
            <w:r w:rsidRPr="00A1471C">
              <w:rPr>
                <w:rFonts w:ascii="Verdana" w:hAnsi="Verdana"/>
                <w:sz w:val="16"/>
                <w:szCs w:val="16"/>
              </w:rPr>
              <w:t>– Naloxone supply across 2025/26 shows a mixed but responsive picture. A total of 45 supplies were recorded in Q1, increasing to 52 in Q2, followed by a reduction to 13 in Q3 and a slight increase to 15 in Q4.</w:t>
            </w:r>
          </w:p>
          <w:p w14:paraId="23108C9C" w14:textId="77777777" w:rsidR="000B175B" w:rsidRPr="00A1471C" w:rsidRDefault="000B175B" w:rsidP="00CF0514">
            <w:pPr>
              <w:rPr>
                <w:rFonts w:ascii="Verdana" w:hAnsi="Verdana"/>
                <w:sz w:val="16"/>
                <w:szCs w:val="16"/>
              </w:rPr>
            </w:pPr>
            <w:r w:rsidRPr="00A1471C">
              <w:rPr>
                <w:rFonts w:ascii="Verdana" w:hAnsi="Verdana"/>
                <w:sz w:val="16"/>
                <w:szCs w:val="16"/>
              </w:rPr>
              <w:t>The higher activity in the first half of the year reflects stronger engagement and distribution through outreach and partner services. The reduction in Q3, with a modest increase again in Q4, suggests fluctuation in demand and/or engagement rather than a sustained decline. Repeat supply increased in Q4, indicating continued contact with people already in receipt of naloxone and ongoing reinforcement of harm reduction messaging.</w:t>
            </w:r>
          </w:p>
          <w:p w14:paraId="4CEEF864" w14:textId="77777777" w:rsidR="000B175B" w:rsidRPr="00A1471C" w:rsidRDefault="000B175B" w:rsidP="00CF0514">
            <w:pPr>
              <w:rPr>
                <w:rFonts w:ascii="Verdana" w:hAnsi="Verdana"/>
                <w:sz w:val="16"/>
                <w:szCs w:val="16"/>
              </w:rPr>
            </w:pPr>
            <w:r w:rsidRPr="00A1471C">
              <w:rPr>
                <w:rFonts w:ascii="Verdana" w:hAnsi="Verdana"/>
                <w:sz w:val="16"/>
                <w:szCs w:val="16"/>
              </w:rPr>
              <w:t>Local drug trends have also changed during 2025/26, with reduced availability of opiates being reported across Moray and a significant reduction in MAT referrals, with only 5 new referrals recorded over the last year. These changes may be contributing to reduced naloxone supply levels locally.</w:t>
            </w:r>
          </w:p>
          <w:p w14:paraId="06BBE541" w14:textId="77777777" w:rsidR="000B175B" w:rsidRPr="00A1471C" w:rsidRDefault="000B175B" w:rsidP="00CF0514">
            <w:pPr>
              <w:rPr>
                <w:rFonts w:ascii="Verdana" w:hAnsi="Verdana"/>
                <w:sz w:val="16"/>
                <w:szCs w:val="16"/>
              </w:rPr>
            </w:pPr>
            <w:r w:rsidRPr="00A1471C">
              <w:rPr>
                <w:rFonts w:ascii="Verdana" w:hAnsi="Verdana"/>
                <w:sz w:val="16"/>
                <w:szCs w:val="16"/>
              </w:rPr>
              <w:t>In response to changing trends, Moray has established a local Early Warning Group to strengthen oversight and monitoring of emerging substances, non-fatal overdoses, drug-related deaths, and wider harm indicators. This is supporting improved intelligence sharing and partnership responses across services.</w:t>
            </w:r>
          </w:p>
          <w:p w14:paraId="7156A8AE" w14:textId="77777777" w:rsidR="000B175B" w:rsidRPr="00A1471C" w:rsidRDefault="000B175B" w:rsidP="00CF0514">
            <w:pPr>
              <w:rPr>
                <w:rFonts w:ascii="Verdana" w:hAnsi="Verdana"/>
                <w:sz w:val="16"/>
                <w:szCs w:val="16"/>
              </w:rPr>
            </w:pPr>
            <w:r w:rsidRPr="00A1471C">
              <w:rPr>
                <w:rFonts w:ascii="Verdana" w:hAnsi="Verdana"/>
                <w:sz w:val="16"/>
                <w:szCs w:val="16"/>
              </w:rPr>
              <w:t>Nationally, Scotland has seen a reported 30% increase in suspected drug deaths. However, this trend has not currently been reflected locally within Moray, although monitoring and partnership oversight remain ongoing.</w:t>
            </w:r>
          </w:p>
          <w:p w14:paraId="249212A6" w14:textId="77777777" w:rsidR="000B175B" w:rsidRPr="00A1471C" w:rsidRDefault="000B175B" w:rsidP="00CF0514">
            <w:pPr>
              <w:rPr>
                <w:rFonts w:ascii="Verdana" w:hAnsi="Verdana"/>
                <w:sz w:val="16"/>
                <w:szCs w:val="16"/>
              </w:rPr>
            </w:pPr>
            <w:r w:rsidRPr="00A1471C">
              <w:rPr>
                <w:rFonts w:ascii="Verdana" w:hAnsi="Verdana"/>
                <w:sz w:val="16"/>
                <w:szCs w:val="16"/>
              </w:rPr>
              <w:t>Harm reduction outreach has remained proactive throughout the year. Daily huddles, assertive follow-up following non-fatal overdose, and strong third sector partnership working have supported continued access to naloxone, advice, and training. Work has also continued with partners to strengthen staff access to naloxone and harm reduction training across services.</w:t>
            </w:r>
          </w:p>
          <w:p w14:paraId="12E23277" w14:textId="77777777" w:rsidR="000B175B" w:rsidRPr="009A24CC" w:rsidRDefault="000B175B" w:rsidP="00CF0514">
            <w:pPr>
              <w:rPr>
                <w:rFonts w:ascii="Verdana" w:hAnsi="Verdana"/>
                <w:sz w:val="16"/>
                <w:szCs w:val="16"/>
              </w:rPr>
            </w:pPr>
            <w:r w:rsidRPr="00A1471C">
              <w:rPr>
                <w:rFonts w:ascii="Verdana" w:hAnsi="Verdana"/>
                <w:sz w:val="16"/>
                <w:szCs w:val="16"/>
              </w:rPr>
              <w:t>While supply levels have fluctuated, the system continues to demonstrate an ability to respond to need, monitor emerging trends, maintain engagement, and prioritise trauma-informed harm reduction approaches.</w:t>
            </w:r>
          </w:p>
        </w:tc>
        <w:tc>
          <w:tcPr>
            <w:tcW w:w="2404" w:type="dxa"/>
          </w:tcPr>
          <w:p w14:paraId="0AB6AFA3" w14:textId="77777777" w:rsidR="000B175B" w:rsidRPr="00CA3B33" w:rsidRDefault="000B175B" w:rsidP="00CF0514">
            <w:pPr>
              <w:rPr>
                <w:rFonts w:ascii="Verdana" w:eastAsia="Verdana" w:hAnsi="Verdana" w:cs="Verdana"/>
                <w:color w:val="000000"/>
                <w:sz w:val="16"/>
              </w:rPr>
            </w:pPr>
            <w:r w:rsidRPr="00CA3B33">
              <w:rPr>
                <w:rFonts w:ascii="Verdana" w:eastAsia="Verdana" w:hAnsi="Verdana" w:cs="Verdana"/>
                <w:color w:val="000000"/>
                <w:sz w:val="16"/>
              </w:rPr>
              <w:t>Work will continue with partners to strengthen naloxone distribution pathways, maintain staff training, and improve community awareness of naloxone availability across Moray. Ongoing monitoring through the local Early Warning Group will support identification of emerging drug trends, non-fatal overdoses, and drug-related harms, ensuring services can respond proactively to changing patterns of substance use.</w:t>
            </w:r>
          </w:p>
          <w:p w14:paraId="1D7CC0BB" w14:textId="77777777" w:rsidR="000B175B" w:rsidRDefault="000B175B" w:rsidP="00CF0514">
            <w:pPr>
              <w:rPr>
                <w:rFonts w:ascii="Verdana" w:eastAsia="Verdana" w:hAnsi="Verdana" w:cs="Verdana"/>
                <w:color w:val="000000"/>
                <w:sz w:val="16"/>
              </w:rPr>
            </w:pPr>
            <w:r w:rsidRPr="00CA3B33">
              <w:rPr>
                <w:rFonts w:ascii="Verdana" w:eastAsia="Verdana" w:hAnsi="Verdana" w:cs="Verdana"/>
                <w:color w:val="000000"/>
                <w:sz w:val="16"/>
              </w:rPr>
              <w:t>Daily huddles, assertive outreach following non-fatal overdose, and partnership working with third sector services will continue to support engagement, distribution, and harm reduction advice. Continued partnership oversight and data monitoring will support early identification of risk and help maintain a responsive, trauma-informed approach across Moray.</w:t>
            </w:r>
          </w:p>
        </w:tc>
        <w:tc>
          <w:tcPr>
            <w:tcW w:w="847"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5FA8878"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75%</w:t>
            </w:r>
          </w:p>
        </w:tc>
      </w:tr>
      <w:tr w:rsidR="000B175B" w14:paraId="68DBDC36" w14:textId="77777777" w:rsidTr="00CF0514">
        <w:tc>
          <w:tcPr>
            <w:tcW w:w="95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AC08956"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lastRenderedPageBreak/>
              <w:t>LOIP DF4 4.2</w:t>
            </w:r>
          </w:p>
        </w:tc>
        <w:tc>
          <w:tcPr>
            <w:tcW w:w="247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7619B68"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Provide direct access to drug and alcohol services through Moray's integrated support and treatment pathway</w:t>
            </w:r>
          </w:p>
        </w:tc>
        <w:tc>
          <w:tcPr>
            <w:tcW w:w="2644"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693C5AB"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6E12DF46"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People can access the services they need to support their recovery  </w:t>
            </w:r>
          </w:p>
        </w:tc>
        <w:tc>
          <w:tcPr>
            <w:tcW w:w="98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50C7C6F"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508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2B0E9FD8" w14:textId="77777777" w:rsidR="000B175B" w:rsidRPr="00CA3B33" w:rsidRDefault="000B175B" w:rsidP="00CF0514">
            <w:pPr>
              <w:rPr>
                <w:rFonts w:ascii="Verdana" w:hAnsi="Verdana"/>
                <w:sz w:val="16"/>
                <w:szCs w:val="16"/>
              </w:rPr>
            </w:pPr>
            <w:r w:rsidRPr="004F6FB2">
              <w:rPr>
                <w:rFonts w:ascii="Verdana" w:hAnsi="Verdana"/>
                <w:b/>
                <w:bCs/>
                <w:sz w:val="16"/>
                <w:szCs w:val="16"/>
              </w:rPr>
              <w:t>Quarter 3 and 4 update</w:t>
            </w:r>
            <w:r w:rsidRPr="00CA3B33">
              <w:rPr>
                <w:rFonts w:ascii="Verdana" w:hAnsi="Verdana"/>
                <w:sz w:val="16"/>
                <w:szCs w:val="16"/>
              </w:rPr>
              <w:t xml:space="preserve"> – 93.7% of people started treatment within 3 weeks of referral in Q4 2025/26, compared with 97% in Q3, 96.8% in Q2, and 97.4% in Q1. Performance across 2025/26 has remained consistently above the national target of 90%, demonstrating sustained strong performance across Moray’s integrated pathway.</w:t>
            </w:r>
          </w:p>
          <w:p w14:paraId="6B16DC0F" w14:textId="77777777" w:rsidR="000B175B" w:rsidRPr="00CA3B33" w:rsidRDefault="000B175B" w:rsidP="00CF0514">
            <w:pPr>
              <w:rPr>
                <w:rFonts w:ascii="Verdana" w:hAnsi="Verdana"/>
                <w:sz w:val="16"/>
                <w:szCs w:val="16"/>
              </w:rPr>
            </w:pPr>
            <w:r w:rsidRPr="00CA3B33">
              <w:rPr>
                <w:rFonts w:ascii="Verdana" w:hAnsi="Verdana"/>
                <w:sz w:val="16"/>
                <w:szCs w:val="16"/>
              </w:rPr>
              <w:t>This reflects effective referral and triage arrangements, timely initiation of treatment, and strong partnership working across services. Moray’s integrated pathway, including single-point access, same-day prescribing where appropriate, and improved service co-location, continues to support accessible and timely treatment and care.</w:t>
            </w:r>
          </w:p>
          <w:p w14:paraId="67052D4C" w14:textId="77777777" w:rsidR="000B175B" w:rsidRPr="004F6FB2" w:rsidRDefault="000B175B" w:rsidP="00CF0514">
            <w:pPr>
              <w:rPr>
                <w:rFonts w:ascii="Verdana" w:hAnsi="Verdana"/>
                <w:sz w:val="16"/>
                <w:szCs w:val="16"/>
              </w:rPr>
            </w:pPr>
            <w:r w:rsidRPr="00CA3B33">
              <w:rPr>
                <w:rFonts w:ascii="Verdana" w:hAnsi="Verdana"/>
                <w:sz w:val="16"/>
                <w:szCs w:val="16"/>
              </w:rPr>
              <w:t>Work has also continued to embed the Medication Assisted Treatment (MAT) Standards across services to strengthen consistency, quality, and person-centred care throughout the pathway</w:t>
            </w:r>
            <w:r>
              <w:rPr>
                <w:rFonts w:ascii="Verdana" w:hAnsi="Verdana"/>
                <w:sz w:val="16"/>
                <w:szCs w:val="16"/>
              </w:rPr>
              <w:t>.</w:t>
            </w:r>
          </w:p>
        </w:tc>
        <w:tc>
          <w:tcPr>
            <w:tcW w:w="2404" w:type="dxa"/>
          </w:tcPr>
          <w:p w14:paraId="4CA7B492" w14:textId="77777777" w:rsidR="000B175B" w:rsidRDefault="000B175B" w:rsidP="00CF0514">
            <w:pPr>
              <w:rPr>
                <w:rFonts w:ascii="Verdana" w:eastAsia="Verdana" w:hAnsi="Verdana" w:cs="Verdana"/>
                <w:color w:val="000000"/>
                <w:sz w:val="16"/>
              </w:rPr>
            </w:pPr>
            <w:r w:rsidRPr="00CA3B33">
              <w:rPr>
                <w:rFonts w:ascii="Verdana" w:eastAsia="Verdana" w:hAnsi="Verdana" w:cs="Verdana"/>
                <w:color w:val="000000"/>
                <w:sz w:val="16"/>
              </w:rPr>
              <w:t>Work will continue to maintain performance above the national standard through ongoing monitoring of waiting times, integrated pathway oversight, and continued embedding of MAT Standards across all providers. Partnership working will continue to support timely access to treatment, reduce barriers to engagement, and ensure pathways remain responsive to changing local need.</w:t>
            </w:r>
          </w:p>
        </w:tc>
        <w:tc>
          <w:tcPr>
            <w:tcW w:w="847"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8C71776"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90%</w:t>
            </w:r>
          </w:p>
        </w:tc>
      </w:tr>
      <w:tr w:rsidR="000B175B" w14:paraId="15BFA5F8" w14:textId="77777777" w:rsidTr="00CF0514">
        <w:tc>
          <w:tcPr>
            <w:tcW w:w="95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59BF55B"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DF4 4.3</w:t>
            </w:r>
          </w:p>
        </w:tc>
        <w:tc>
          <w:tcPr>
            <w:tcW w:w="247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B2099EB"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Establish and promote a local approach for referring people to residential rehabilitation, which recognises the geographical and financial barriers for people living in Moray</w:t>
            </w:r>
          </w:p>
        </w:tc>
        <w:tc>
          <w:tcPr>
            <w:tcW w:w="2644"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CBDC1DD"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66C2E79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People can access the services they need to support their recovery  </w:t>
            </w:r>
          </w:p>
        </w:tc>
        <w:tc>
          <w:tcPr>
            <w:tcW w:w="98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E3A8CED"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508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073D457B" w14:textId="77777777" w:rsidR="000B175B" w:rsidRPr="00BD49D6" w:rsidRDefault="000B175B" w:rsidP="00CF0514">
            <w:pPr>
              <w:rPr>
                <w:rFonts w:ascii="Verdana" w:hAnsi="Verdana"/>
                <w:sz w:val="16"/>
                <w:szCs w:val="16"/>
              </w:rPr>
            </w:pPr>
            <w:r w:rsidRPr="00BD49D6">
              <w:rPr>
                <w:rFonts w:ascii="Verdana" w:hAnsi="Verdana"/>
                <w:b/>
                <w:bCs/>
                <w:sz w:val="16"/>
                <w:szCs w:val="16"/>
              </w:rPr>
              <w:t>Quarter 3 and 4 update</w:t>
            </w:r>
            <w:r w:rsidRPr="00BD49D6">
              <w:t xml:space="preserve"> – </w:t>
            </w:r>
            <w:r w:rsidRPr="00BD49D6">
              <w:rPr>
                <w:rFonts w:ascii="Verdana" w:hAnsi="Verdana"/>
                <w:sz w:val="16"/>
                <w:szCs w:val="16"/>
              </w:rPr>
              <w:t>Residential rehabilitation placements across 2025/26 have remained stable and positive, with 5 people completing placements in Q2, 3 in Q3, and 4 in Q4. This demonstrates continued access to residential rehabilitation support for people across Moray through the established local pathway.</w:t>
            </w:r>
          </w:p>
          <w:p w14:paraId="549F29F1" w14:textId="77777777" w:rsidR="000B175B" w:rsidRPr="00BD49D6" w:rsidRDefault="000B175B" w:rsidP="00CF0514">
            <w:pPr>
              <w:rPr>
                <w:rFonts w:ascii="Verdana" w:hAnsi="Verdana"/>
                <w:sz w:val="16"/>
                <w:szCs w:val="16"/>
              </w:rPr>
            </w:pPr>
            <w:r w:rsidRPr="00BD49D6">
              <w:rPr>
                <w:rFonts w:ascii="Verdana" w:hAnsi="Verdana"/>
                <w:sz w:val="16"/>
                <w:szCs w:val="16"/>
              </w:rPr>
              <w:t>The Moray Residential Rehabilitation Pathway remains fully embedded and continues to support improved access, consistency, and partnership working across services. A dedicated Residential Rehabilitation Link Worker is now established within the pathway, providing tailored support before, during, and after placements to help improve engagement and continuity of care.</w:t>
            </w:r>
          </w:p>
          <w:p w14:paraId="7918ED78" w14:textId="77777777" w:rsidR="000B175B" w:rsidRDefault="000B175B" w:rsidP="00CF0514">
            <w:pPr>
              <w:rPr>
                <w:rFonts w:ascii="Verdana" w:hAnsi="Verdana"/>
                <w:sz w:val="16"/>
                <w:szCs w:val="16"/>
              </w:rPr>
            </w:pPr>
            <w:r w:rsidRPr="00BD49D6">
              <w:rPr>
                <w:rFonts w:ascii="Verdana" w:hAnsi="Verdana"/>
                <w:sz w:val="16"/>
                <w:szCs w:val="16"/>
              </w:rPr>
              <w:t>During 2025/26, the residential rehabilitation pathway has also been reviewed with partners to ensure people can access treatment without unnecessary barriers. This has included continued work to strengthen referral processes, improve consistency across services, and ensure geographical and financial barriers are minimised wherever possible.</w:t>
            </w:r>
          </w:p>
          <w:p w14:paraId="4C5B1C83" w14:textId="77777777" w:rsidR="000B175B" w:rsidRPr="00BD49D6" w:rsidRDefault="000B175B" w:rsidP="00CF0514">
            <w:pPr>
              <w:rPr>
                <w:rFonts w:ascii="Verdana" w:hAnsi="Verdana"/>
                <w:sz w:val="16"/>
                <w:szCs w:val="16"/>
              </w:rPr>
            </w:pPr>
            <w:r w:rsidRPr="00BD49D6">
              <w:rPr>
                <w:rFonts w:ascii="Verdana" w:hAnsi="Verdana"/>
                <w:sz w:val="16"/>
                <w:szCs w:val="16"/>
              </w:rPr>
              <w:t>Strong working relationships continue with residential rehabilitation providers, supported through the Scotland Excel framework and ongoing engagement with national Residential Rehabilitation Hubs and thematic groups. Moray continues to work closely with partners to strengthen referral pathways, improve aftercare arrangements, and support sustained recovery following placement completion.</w:t>
            </w:r>
          </w:p>
          <w:p w14:paraId="5E61BA9C" w14:textId="77777777" w:rsidR="000B175B" w:rsidRPr="00BD49D6" w:rsidRDefault="000B175B" w:rsidP="00CF0514">
            <w:pPr>
              <w:rPr>
                <w:rFonts w:ascii="Verdana" w:hAnsi="Verdana"/>
                <w:sz w:val="16"/>
                <w:szCs w:val="16"/>
              </w:rPr>
            </w:pPr>
            <w:r w:rsidRPr="00BD49D6">
              <w:rPr>
                <w:rFonts w:ascii="Verdana" w:hAnsi="Verdana"/>
                <w:sz w:val="16"/>
                <w:szCs w:val="16"/>
              </w:rPr>
              <w:t>This work reflects continued progress towards a more accessible, coordinated, and person-centred residential rehabilitation pathway across Moray.</w:t>
            </w:r>
          </w:p>
          <w:p w14:paraId="6640D786" w14:textId="77777777" w:rsidR="000B175B" w:rsidRPr="00140B57" w:rsidRDefault="000B175B" w:rsidP="00CF0514">
            <w:pPr>
              <w:rPr>
                <w:rFonts w:ascii="Verdana" w:eastAsia="Verdana" w:hAnsi="Verdana" w:cs="Verdana"/>
                <w:color w:val="000000"/>
                <w:sz w:val="16"/>
              </w:rPr>
            </w:pPr>
          </w:p>
        </w:tc>
        <w:tc>
          <w:tcPr>
            <w:tcW w:w="2404" w:type="dxa"/>
          </w:tcPr>
          <w:p w14:paraId="60991C40" w14:textId="77777777" w:rsidR="000B175B" w:rsidRPr="00BD49D6" w:rsidRDefault="000B175B" w:rsidP="00CF0514">
            <w:pPr>
              <w:rPr>
                <w:rFonts w:ascii="Verdana" w:eastAsia="Verdana" w:hAnsi="Verdana" w:cs="Verdana"/>
                <w:color w:val="000000"/>
                <w:sz w:val="16"/>
              </w:rPr>
            </w:pPr>
            <w:r w:rsidRPr="00BD49D6">
              <w:rPr>
                <w:rFonts w:ascii="Verdana" w:eastAsia="Verdana" w:hAnsi="Verdana" w:cs="Verdana"/>
                <w:color w:val="000000"/>
                <w:sz w:val="16"/>
              </w:rPr>
              <w:t>Work will continue to strengthen the Moray Residential Rehabilitation Pathway, with ongoing partnership review to ensure people can access treatment without unnecessary barriers. This includes continued development of referral processes, pre-placement support, aftercare arrangements, and coordination across services to improve continuity of care and recovery outcomes.</w:t>
            </w:r>
          </w:p>
          <w:p w14:paraId="6CDDA4A8" w14:textId="77777777" w:rsidR="000B175B" w:rsidRDefault="000B175B" w:rsidP="00CF0514">
            <w:pPr>
              <w:rPr>
                <w:rFonts w:ascii="Verdana" w:eastAsia="Verdana" w:hAnsi="Verdana" w:cs="Verdana"/>
                <w:color w:val="000000"/>
                <w:sz w:val="16"/>
              </w:rPr>
            </w:pPr>
            <w:r w:rsidRPr="00BD49D6">
              <w:rPr>
                <w:rFonts w:ascii="Verdana" w:eastAsia="Verdana" w:hAnsi="Verdana" w:cs="Verdana"/>
                <w:color w:val="000000"/>
                <w:sz w:val="16"/>
              </w:rPr>
              <w:t xml:space="preserve">Although residential rehabilitation referrals and placements have increased significantly over recent years, work will continue to build on this progress by improving awareness of the pathway, strengthening engagement with referrers and providers, and ensuring access remains equitable for people across Moray, </w:t>
            </w:r>
            <w:r w:rsidRPr="00BD49D6">
              <w:rPr>
                <w:rFonts w:ascii="Verdana" w:eastAsia="Verdana" w:hAnsi="Verdana" w:cs="Verdana"/>
                <w:color w:val="000000"/>
                <w:sz w:val="16"/>
              </w:rPr>
              <w:lastRenderedPageBreak/>
              <w:t>including those impacted by geographical and financial barriers</w:t>
            </w:r>
            <w:r>
              <w:rPr>
                <w:rFonts w:ascii="Verdana" w:eastAsia="Verdana" w:hAnsi="Verdana" w:cs="Verdana"/>
                <w:color w:val="000000"/>
                <w:sz w:val="16"/>
              </w:rPr>
              <w:t>.</w:t>
            </w:r>
          </w:p>
        </w:tc>
        <w:tc>
          <w:tcPr>
            <w:tcW w:w="847"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E029FF8"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lastRenderedPageBreak/>
              <w:t>85%</w:t>
            </w:r>
          </w:p>
        </w:tc>
      </w:tr>
      <w:tr w:rsidR="000B175B" w14:paraId="657124F1" w14:textId="77777777" w:rsidTr="00CF0514">
        <w:tc>
          <w:tcPr>
            <w:tcW w:w="95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44EC966"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LOIP DF4 4.4</w:t>
            </w:r>
          </w:p>
        </w:tc>
        <w:tc>
          <w:tcPr>
            <w:tcW w:w="247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D9131A3"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Work in partnership to monitor un-planned discharges and promote re-engagement</w:t>
            </w:r>
          </w:p>
        </w:tc>
        <w:tc>
          <w:tcPr>
            <w:tcW w:w="2644"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629FD21"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LOIP OUTCOME: </w:t>
            </w:r>
          </w:p>
          <w:p w14:paraId="63E09654" w14:textId="77777777" w:rsidR="000B175B" w:rsidRDefault="000B175B" w:rsidP="00CF0514">
            <w:pPr>
              <w:rPr>
                <w:rFonts w:ascii="Verdana" w:eastAsia="Verdana" w:hAnsi="Verdana" w:cs="Verdana"/>
                <w:color w:val="000000"/>
                <w:sz w:val="16"/>
              </w:rPr>
            </w:pPr>
            <w:r>
              <w:rPr>
                <w:rFonts w:ascii="Verdana" w:eastAsia="Verdana" w:hAnsi="Verdana" w:cs="Verdana"/>
                <w:color w:val="000000"/>
                <w:sz w:val="16"/>
              </w:rPr>
              <w:t xml:space="preserve">People remain in treatment for as long as they need to  </w:t>
            </w:r>
          </w:p>
        </w:tc>
        <w:tc>
          <w:tcPr>
            <w:tcW w:w="98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9F40F53"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31-Mar-2026</w:t>
            </w:r>
          </w:p>
        </w:tc>
        <w:tc>
          <w:tcPr>
            <w:tcW w:w="508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62FCB1D3" w14:textId="77777777" w:rsidR="000B175B" w:rsidRPr="004A2C39" w:rsidRDefault="000B175B" w:rsidP="00CF0514">
            <w:pPr>
              <w:rPr>
                <w:rFonts w:ascii="Verdana" w:hAnsi="Verdana"/>
                <w:sz w:val="16"/>
                <w:szCs w:val="16"/>
              </w:rPr>
            </w:pPr>
            <w:r w:rsidRPr="004A2C39">
              <w:rPr>
                <w:rFonts w:ascii="Verdana" w:hAnsi="Verdana"/>
                <w:b/>
                <w:bCs/>
                <w:sz w:val="16"/>
                <w:szCs w:val="16"/>
              </w:rPr>
              <w:t>Quarter 3 and 4 update</w:t>
            </w:r>
            <w:r w:rsidRPr="004A2C39">
              <w:rPr>
                <w:rFonts w:ascii="Verdana" w:hAnsi="Verdana"/>
                <w:sz w:val="16"/>
                <w:szCs w:val="16"/>
              </w:rPr>
              <w:t xml:space="preserve"> – Unplanned discharges across 2025/26 show a positive downward trend overall alongside improved data accuracy and system oversight. Total unplanned discharges reduced from 120 in Q1 to 92 in Q2, 48 in Q3, and 53 in Q4.</w:t>
            </w:r>
          </w:p>
          <w:p w14:paraId="133EE138" w14:textId="77777777" w:rsidR="000B175B" w:rsidRPr="004A2C39" w:rsidRDefault="000B175B" w:rsidP="00CF0514">
            <w:pPr>
              <w:rPr>
                <w:rFonts w:ascii="Verdana" w:hAnsi="Verdana"/>
                <w:sz w:val="16"/>
                <w:szCs w:val="16"/>
              </w:rPr>
            </w:pPr>
            <w:r w:rsidRPr="004A2C39">
              <w:rPr>
                <w:rFonts w:ascii="Verdana" w:hAnsi="Verdana"/>
                <w:sz w:val="16"/>
                <w:szCs w:val="16"/>
              </w:rPr>
              <w:t>The most significant reduction has been in people disengaging from services, decreasing steadily throughout the year. This reflects the continued impact of assertive outreach, follow-up, and partnership working to support re-engagement. While there was a slight increase in overall unplanned discharges in Q4 compared with Q3, this was primarily driven by increases in disengagement prior to completing full assessment and people recorded as unable to engage, highlighting ongoing challenges in early engagement and assessment pathways.</w:t>
            </w:r>
          </w:p>
          <w:p w14:paraId="6E52D498" w14:textId="77777777" w:rsidR="000B175B" w:rsidRPr="004A2C39" w:rsidRDefault="000B175B" w:rsidP="00CF0514">
            <w:pPr>
              <w:rPr>
                <w:rFonts w:ascii="Verdana" w:hAnsi="Verdana"/>
                <w:sz w:val="16"/>
                <w:szCs w:val="16"/>
              </w:rPr>
            </w:pPr>
            <w:r w:rsidRPr="004A2C39">
              <w:rPr>
                <w:rFonts w:ascii="Verdana" w:hAnsi="Verdana"/>
                <w:sz w:val="16"/>
                <w:szCs w:val="16"/>
              </w:rPr>
              <w:t xml:space="preserve">A joint review with MIDAS and Arrows identified inconsistencies in how discharges were being recorded. In response, </w:t>
            </w:r>
            <w:proofErr w:type="spellStart"/>
            <w:r w:rsidRPr="004A2C39">
              <w:rPr>
                <w:rFonts w:ascii="Verdana" w:hAnsi="Verdana"/>
                <w:sz w:val="16"/>
                <w:szCs w:val="16"/>
              </w:rPr>
              <w:t>DAISy</w:t>
            </w:r>
            <w:proofErr w:type="spellEnd"/>
            <w:r w:rsidRPr="004A2C39">
              <w:rPr>
                <w:rFonts w:ascii="Verdana" w:hAnsi="Verdana"/>
                <w:sz w:val="16"/>
                <w:szCs w:val="16"/>
              </w:rPr>
              <w:t xml:space="preserve"> training has been implemented across teams to improve consistency and accuracy in data recording. This has strengthened confidence in the data and supports more meaningful monitoring of trends and outcomes.</w:t>
            </w:r>
          </w:p>
          <w:p w14:paraId="7AB2AE58" w14:textId="77777777" w:rsidR="000B175B" w:rsidRPr="004A2C39" w:rsidRDefault="000B175B" w:rsidP="00CF0514">
            <w:pPr>
              <w:rPr>
                <w:rFonts w:ascii="Verdana" w:hAnsi="Verdana"/>
                <w:sz w:val="16"/>
                <w:szCs w:val="16"/>
              </w:rPr>
            </w:pPr>
            <w:r w:rsidRPr="004A2C39">
              <w:rPr>
                <w:rFonts w:ascii="Verdana" w:hAnsi="Verdana"/>
                <w:sz w:val="16"/>
                <w:szCs w:val="16"/>
              </w:rPr>
              <w:t>Real-time monitoring arrangements remain in place, including daily oversight, assertive follow-up, welfare checks, and outreach informed by lived and living experience. Multi-agency partners continue to review discharge patterns, share learning, and agree escalation where required, with a continued focus on strengthening early engagement and improving transitions between services.</w:t>
            </w:r>
          </w:p>
          <w:p w14:paraId="33D77229" w14:textId="77777777" w:rsidR="000B175B" w:rsidRPr="004F6FB2" w:rsidRDefault="000B175B" w:rsidP="00CF0514">
            <w:pPr>
              <w:rPr>
                <w:rFonts w:ascii="Verdana" w:hAnsi="Verdana"/>
                <w:sz w:val="16"/>
                <w:szCs w:val="16"/>
              </w:rPr>
            </w:pPr>
            <w:r w:rsidRPr="004A2C39">
              <w:rPr>
                <w:rFonts w:ascii="Verdana" w:hAnsi="Verdana"/>
                <w:sz w:val="16"/>
                <w:szCs w:val="16"/>
              </w:rPr>
              <w:t>Planned discharge data also demonstrates positive outcomes, including increases in people recorded as alcohol free and drug free in Q4, alongside continued movement between services and into appropriate supports. Overall, the data demonstrates improved performance, stronger partnership working, and a more responsive system for monitoring and responding to unplanned discharges.</w:t>
            </w:r>
          </w:p>
        </w:tc>
        <w:tc>
          <w:tcPr>
            <w:tcW w:w="2404" w:type="dxa"/>
          </w:tcPr>
          <w:p w14:paraId="6B436309" w14:textId="77777777" w:rsidR="000B175B" w:rsidRDefault="000B175B" w:rsidP="00CF0514">
            <w:pPr>
              <w:rPr>
                <w:rFonts w:ascii="Verdana" w:eastAsia="Verdana" w:hAnsi="Verdana" w:cs="Verdana"/>
                <w:color w:val="000000"/>
                <w:sz w:val="16"/>
              </w:rPr>
            </w:pPr>
            <w:r w:rsidRPr="004A2C39">
              <w:rPr>
                <w:rFonts w:ascii="Verdana" w:eastAsia="Verdana" w:hAnsi="Verdana" w:cs="Verdana"/>
                <w:color w:val="000000"/>
                <w:sz w:val="16"/>
              </w:rPr>
              <w:t xml:space="preserve">Work will continue to strengthen early engagement and assessment pathways, improve flexibility in service delivery, and maintain assertive outreach and trauma-informed re-engagement approaches. Multi-agency monitoring arrangements and continued </w:t>
            </w:r>
            <w:proofErr w:type="spellStart"/>
            <w:r w:rsidRPr="004A2C39">
              <w:rPr>
                <w:rFonts w:ascii="Verdana" w:eastAsia="Verdana" w:hAnsi="Verdana" w:cs="Verdana"/>
                <w:color w:val="000000"/>
                <w:sz w:val="16"/>
              </w:rPr>
              <w:t>DAISy</w:t>
            </w:r>
            <w:proofErr w:type="spellEnd"/>
            <w:r w:rsidRPr="004A2C39">
              <w:rPr>
                <w:rFonts w:ascii="Verdana" w:eastAsia="Verdana" w:hAnsi="Verdana" w:cs="Verdana"/>
                <w:color w:val="000000"/>
                <w:sz w:val="16"/>
              </w:rPr>
              <w:t xml:space="preserve"> data quality improvements will support earlier identification of risk, more accurate reporting, and ongoing reduction in unplanned discharges. Partners will continue to review trends collaboratively to strengthen transitions between services and reduce barriers that may contribute to disengagement.</w:t>
            </w:r>
          </w:p>
        </w:tc>
        <w:tc>
          <w:tcPr>
            <w:tcW w:w="847"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33B4FCD" w14:textId="77777777" w:rsidR="000B175B" w:rsidRDefault="000B175B" w:rsidP="00CF0514">
            <w:pPr>
              <w:jc w:val="center"/>
              <w:rPr>
                <w:rFonts w:ascii="Verdana" w:eastAsia="Verdana" w:hAnsi="Verdana" w:cs="Verdana"/>
                <w:color w:val="000000"/>
                <w:sz w:val="16"/>
              </w:rPr>
            </w:pPr>
            <w:r>
              <w:rPr>
                <w:rFonts w:ascii="Verdana" w:eastAsia="Verdana" w:hAnsi="Verdana" w:cs="Verdana"/>
                <w:color w:val="000000"/>
                <w:sz w:val="16"/>
              </w:rPr>
              <w:t>70%</w:t>
            </w:r>
          </w:p>
        </w:tc>
      </w:tr>
    </w:tbl>
    <w:p w14:paraId="221B0693" w14:textId="77777777" w:rsidR="000B175B" w:rsidRDefault="000B175B"/>
    <w:p w14:paraId="436AC30D" w14:textId="77777777" w:rsidR="000B175B" w:rsidRDefault="000B175B"/>
    <w:p w14:paraId="5E0DAE92" w14:textId="77777777" w:rsidR="000B175B" w:rsidRDefault="000B175B"/>
    <w:p w14:paraId="66111193" w14:textId="77777777" w:rsidR="000B175B" w:rsidRDefault="000B175B"/>
    <w:p w14:paraId="13507EDA" w14:textId="77777777" w:rsidR="000B175B" w:rsidRDefault="000B175B">
      <w:pPr>
        <w:sectPr w:rsidR="000B175B" w:rsidSect="00556F22">
          <w:headerReference w:type="default" r:id="rId9"/>
          <w:footerReference w:type="default" r:id="rId10"/>
          <w:pgSz w:w="16838" w:h="11906" w:orient="landscape"/>
          <w:pgMar w:top="709" w:right="740" w:bottom="1440" w:left="740" w:header="708" w:footer="708" w:gutter="0"/>
          <w:cols w:space="708"/>
          <w:docGrid w:linePitch="360"/>
        </w:sectPr>
      </w:pPr>
    </w:p>
    <w:p w14:paraId="7EB4CAF6" w14:textId="77777777" w:rsidR="001F4A0A" w:rsidRDefault="001F4A0A">
      <w:pPr>
        <w:sectPr w:rsidR="001F4A0A">
          <w:type w:val="continuous"/>
          <w:pgSz w:w="16838" w:h="11906" w:orient="landscape"/>
          <w:pgMar w:top="1440" w:right="740" w:bottom="1440" w:left="740" w:header="708" w:footer="708" w:gutter="0"/>
          <w:cols w:space="708"/>
          <w:docGrid w:linePitch="360"/>
        </w:sectPr>
      </w:pPr>
    </w:p>
    <w:p w14:paraId="08A1D508" w14:textId="77777777" w:rsidR="00556F22" w:rsidRDefault="00556F22">
      <w:pPr>
        <w:spacing w:line="120" w:lineRule="auto"/>
      </w:pPr>
    </w:p>
    <w:p w14:paraId="437655FE" w14:textId="77777777" w:rsidR="00556F22" w:rsidRDefault="00556F22">
      <w:r>
        <w:rPr>
          <w:color w:val="FFFFFF"/>
        </w:rPr>
        <w:t xml:space="preserve"> </w:t>
      </w:r>
    </w:p>
    <w:sectPr w:rsidR="00556F22">
      <w:type w:val="continuous"/>
      <w:pgSz w:w="16838" w:h="11906" w:orient="landscape"/>
      <w:pgMar w:top="1440" w:right="740" w:bottom="1440" w:left="7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724FA" w14:textId="77777777" w:rsidR="0027310F" w:rsidRDefault="0027310F">
      <w:r>
        <w:separator/>
      </w:r>
    </w:p>
  </w:endnote>
  <w:endnote w:type="continuationSeparator" w:id="0">
    <w:p w14:paraId="02FCF759" w14:textId="77777777" w:rsidR="0027310F" w:rsidRDefault="0027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F41" w14:textId="77777777" w:rsidR="00556F22" w:rsidRDefault="00556F22">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D370" w14:textId="77777777" w:rsidR="0027310F" w:rsidRDefault="0027310F">
      <w:r>
        <w:separator/>
      </w:r>
    </w:p>
  </w:footnote>
  <w:footnote w:type="continuationSeparator" w:id="0">
    <w:p w14:paraId="7D14BC3E" w14:textId="77777777" w:rsidR="0027310F" w:rsidRDefault="00273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245F" w14:textId="2BD3F5CB" w:rsidR="002F193C" w:rsidRPr="002F193C" w:rsidRDefault="002F193C" w:rsidP="002F193C">
    <w:pPr>
      <w:pStyle w:val="Header"/>
      <w:jc w:val="right"/>
      <w:rPr>
        <w:rFonts w:ascii="Verdana" w:hAnsi="Verdana"/>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62063"/>
    <w:multiLevelType w:val="hybridMultilevel"/>
    <w:tmpl w:val="7B4A5AC4"/>
    <w:lvl w:ilvl="0" w:tplc="9190BC0A">
      <w:start w:val="56"/>
      <w:numFmt w:val="bullet"/>
      <w:lvlText w:val=""/>
      <w:lvlJc w:val="left"/>
      <w:pPr>
        <w:ind w:left="720" w:hanging="360"/>
      </w:pPr>
      <w:rPr>
        <w:rFonts w:ascii="Symbol" w:eastAsia="Verdana" w:hAnsi="Symbol"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8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051B"/>
    <w:rsid w:val="00086431"/>
    <w:rsid w:val="00097BC8"/>
    <w:rsid w:val="000B175B"/>
    <w:rsid w:val="000F6FC5"/>
    <w:rsid w:val="001121D1"/>
    <w:rsid w:val="0016573F"/>
    <w:rsid w:val="00165D66"/>
    <w:rsid w:val="00167D21"/>
    <w:rsid w:val="001F4A0A"/>
    <w:rsid w:val="00225D95"/>
    <w:rsid w:val="00253111"/>
    <w:rsid w:val="00267FA5"/>
    <w:rsid w:val="0027310F"/>
    <w:rsid w:val="00297269"/>
    <w:rsid w:val="002A3B7B"/>
    <w:rsid w:val="002A56A3"/>
    <w:rsid w:val="002A602A"/>
    <w:rsid w:val="002F193C"/>
    <w:rsid w:val="00492107"/>
    <w:rsid w:val="004A3821"/>
    <w:rsid w:val="00541CFF"/>
    <w:rsid w:val="00547327"/>
    <w:rsid w:val="00551E5F"/>
    <w:rsid w:val="00556F22"/>
    <w:rsid w:val="005C5E4B"/>
    <w:rsid w:val="005E76BF"/>
    <w:rsid w:val="00626EA6"/>
    <w:rsid w:val="00642453"/>
    <w:rsid w:val="006E0CC0"/>
    <w:rsid w:val="007340D3"/>
    <w:rsid w:val="007B1E32"/>
    <w:rsid w:val="0082429A"/>
    <w:rsid w:val="00837CCB"/>
    <w:rsid w:val="00862B54"/>
    <w:rsid w:val="00871A91"/>
    <w:rsid w:val="008C59B4"/>
    <w:rsid w:val="008D61C2"/>
    <w:rsid w:val="009C51BC"/>
    <w:rsid w:val="009F39D2"/>
    <w:rsid w:val="00A77B3E"/>
    <w:rsid w:val="00A90920"/>
    <w:rsid w:val="00AA185A"/>
    <w:rsid w:val="00AB7513"/>
    <w:rsid w:val="00B45578"/>
    <w:rsid w:val="00B63378"/>
    <w:rsid w:val="00CA4C6A"/>
    <w:rsid w:val="00CC2D62"/>
    <w:rsid w:val="00D07762"/>
    <w:rsid w:val="00DB142B"/>
    <w:rsid w:val="00DB740A"/>
    <w:rsid w:val="00DE4D6F"/>
    <w:rsid w:val="00E27B99"/>
    <w:rsid w:val="00E73CA9"/>
    <w:rsid w:val="00E95204"/>
    <w:rsid w:val="00ED731A"/>
    <w:rsid w:val="00F24687"/>
    <w:rsid w:val="00FD2A0E"/>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8F3D5C"/>
  <w15:chartTrackingRefBased/>
  <w15:docId w15:val="{F26D6A01-58EF-472C-AF21-FBBF0936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65D66"/>
    <w:rPr>
      <w:sz w:val="24"/>
      <w:szCs w:val="24"/>
    </w:rPr>
  </w:style>
  <w:style w:type="character" w:styleId="Hyperlink">
    <w:name w:val="Hyperlink"/>
    <w:basedOn w:val="DefaultParagraphFont"/>
    <w:rsid w:val="00B45578"/>
    <w:rPr>
      <w:color w:val="467886" w:themeColor="hyperlink"/>
      <w:u w:val="single"/>
    </w:rPr>
  </w:style>
  <w:style w:type="character" w:styleId="FollowedHyperlink">
    <w:name w:val="FollowedHyperlink"/>
    <w:basedOn w:val="DefaultParagraphFont"/>
    <w:rsid w:val="00086431"/>
    <w:rPr>
      <w:color w:val="96607D" w:themeColor="followedHyperlink"/>
      <w:u w:val="single"/>
    </w:rPr>
  </w:style>
  <w:style w:type="paragraph" w:styleId="ListParagraph">
    <w:name w:val="List Paragraph"/>
    <w:basedOn w:val="Normal"/>
    <w:uiPriority w:val="34"/>
    <w:qFormat/>
    <w:rsid w:val="000B175B"/>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paragraph" w:customStyle="1" w:styleId="Default">
    <w:name w:val="Default"/>
    <w:rsid w:val="000B175B"/>
    <w:pPr>
      <w:autoSpaceDE w:val="0"/>
      <w:autoSpaceDN w:val="0"/>
      <w:adjustRightInd w:val="0"/>
    </w:pPr>
    <w:rPr>
      <w:rFonts w:ascii="Verdana" w:hAnsi="Verdana" w:cs="Verdana"/>
      <w:color w:val="000000"/>
      <w:sz w:val="24"/>
      <w:szCs w:val="24"/>
    </w:rPr>
  </w:style>
  <w:style w:type="paragraph" w:styleId="Header">
    <w:name w:val="header"/>
    <w:basedOn w:val="Normal"/>
    <w:link w:val="HeaderChar"/>
    <w:rsid w:val="002F193C"/>
    <w:pPr>
      <w:tabs>
        <w:tab w:val="center" w:pos="4513"/>
        <w:tab w:val="right" w:pos="9026"/>
      </w:tabs>
    </w:pPr>
  </w:style>
  <w:style w:type="character" w:customStyle="1" w:styleId="HeaderChar">
    <w:name w:val="Header Char"/>
    <w:basedOn w:val="DefaultParagraphFont"/>
    <w:link w:val="Header"/>
    <w:rsid w:val="002F193C"/>
    <w:rPr>
      <w:sz w:val="24"/>
      <w:szCs w:val="24"/>
    </w:rPr>
  </w:style>
  <w:style w:type="paragraph" w:styleId="Footer">
    <w:name w:val="footer"/>
    <w:basedOn w:val="Normal"/>
    <w:link w:val="FooterChar"/>
    <w:rsid w:val="002F193C"/>
    <w:pPr>
      <w:tabs>
        <w:tab w:val="center" w:pos="4513"/>
        <w:tab w:val="right" w:pos="9026"/>
      </w:tabs>
    </w:pPr>
  </w:style>
  <w:style w:type="character" w:customStyle="1" w:styleId="FooterChar">
    <w:name w:val="Footer Char"/>
    <w:basedOn w:val="DefaultParagraphFont"/>
    <w:link w:val="Footer"/>
    <w:rsid w:val="002F19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oray.gov.uk/moray_standard/page_39860.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726</TotalTime>
  <Pages>10</Pages>
  <Words>4925</Words>
  <Characters>28074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Stables</dc:creator>
  <cp:keywords/>
  <cp:lastModifiedBy>Louise Marshall</cp:lastModifiedBy>
  <cp:revision>21</cp:revision>
  <cp:lastPrinted>1900-01-01T00:00:00Z</cp:lastPrinted>
  <dcterms:created xsi:type="dcterms:W3CDTF">2025-06-25T15:58:00Z</dcterms:created>
  <dcterms:modified xsi:type="dcterms:W3CDTF">2026-07-30T13:59:00Z</dcterms:modified>
</cp:coreProperties>
</file>