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60EA" w14:textId="77777777" w:rsidR="00982FEC" w:rsidRPr="00A06298" w:rsidRDefault="00237796" w:rsidP="00B44A33">
      <w:pPr>
        <w:pStyle w:val="NoSpacing"/>
        <w:rPr>
          <w:b/>
          <w:sz w:val="21"/>
          <w:szCs w:val="21"/>
          <w:u w:val="single"/>
        </w:rPr>
      </w:pPr>
      <w:r w:rsidRPr="00A06298">
        <w:rPr>
          <w:b/>
          <w:sz w:val="21"/>
          <w:szCs w:val="21"/>
          <w:u w:val="single"/>
        </w:rPr>
        <w:t>AUCHERNACK TRUST</w:t>
      </w:r>
    </w:p>
    <w:p w14:paraId="525ACDC5" w14:textId="77777777" w:rsidR="00E64526" w:rsidRPr="00A06298" w:rsidRDefault="00E64526" w:rsidP="00B44A33">
      <w:pPr>
        <w:pStyle w:val="NoSpacing"/>
        <w:rPr>
          <w:b/>
          <w:sz w:val="21"/>
          <w:szCs w:val="21"/>
          <w:u w:val="single"/>
        </w:rPr>
      </w:pPr>
    </w:p>
    <w:p w14:paraId="0094D377" w14:textId="77777777" w:rsidR="00237796" w:rsidRPr="00A06298" w:rsidRDefault="00237796" w:rsidP="00B44A33">
      <w:pPr>
        <w:pStyle w:val="NoSpacing"/>
        <w:rPr>
          <w:b/>
          <w:sz w:val="21"/>
          <w:szCs w:val="21"/>
          <w:u w:val="single"/>
        </w:rPr>
      </w:pPr>
    </w:p>
    <w:p w14:paraId="688127FD" w14:textId="77777777" w:rsidR="00E64526" w:rsidRPr="00A06298" w:rsidRDefault="00B00964" w:rsidP="00B44A33">
      <w:pPr>
        <w:pStyle w:val="NoSpacing"/>
        <w:rPr>
          <w:b/>
          <w:sz w:val="21"/>
          <w:szCs w:val="21"/>
          <w:u w:val="single"/>
        </w:rPr>
      </w:pPr>
      <w:r w:rsidRPr="00A06298">
        <w:rPr>
          <w:b/>
          <w:sz w:val="21"/>
          <w:szCs w:val="21"/>
          <w:u w:val="single"/>
        </w:rPr>
        <w:t>Purpose of Trust</w:t>
      </w:r>
    </w:p>
    <w:p w14:paraId="3DE7F1BF" w14:textId="77777777" w:rsidR="00B44A33" w:rsidRPr="00A06298" w:rsidRDefault="00B44A33" w:rsidP="00B44A33">
      <w:pPr>
        <w:pStyle w:val="NoSpacing"/>
        <w:rPr>
          <w:b/>
          <w:sz w:val="21"/>
          <w:szCs w:val="21"/>
          <w:u w:val="single"/>
        </w:rPr>
      </w:pPr>
    </w:p>
    <w:p w14:paraId="063213B7" w14:textId="77777777" w:rsidR="00982FEC" w:rsidRPr="00A06298" w:rsidRDefault="00160E4C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Mr William Cameron</w:t>
      </w:r>
      <w:r w:rsidR="00FA51A1" w:rsidRPr="00A06298">
        <w:rPr>
          <w:sz w:val="21"/>
          <w:szCs w:val="21"/>
        </w:rPr>
        <w:t>, a former postman of Forres,</w:t>
      </w:r>
      <w:r w:rsidR="00982FEC" w:rsidRPr="00A06298">
        <w:rPr>
          <w:sz w:val="21"/>
          <w:szCs w:val="21"/>
        </w:rPr>
        <w:t xml:space="preserve"> made provision in his Will in 1979 </w:t>
      </w:r>
      <w:r w:rsidRPr="00A06298">
        <w:rPr>
          <w:sz w:val="21"/>
          <w:szCs w:val="21"/>
        </w:rPr>
        <w:t xml:space="preserve">for the </w:t>
      </w:r>
      <w:r w:rsidR="00982FEC" w:rsidRPr="00A06298">
        <w:rPr>
          <w:sz w:val="21"/>
          <w:szCs w:val="21"/>
        </w:rPr>
        <w:t xml:space="preserve">residue of his estate on death to be used for the </w:t>
      </w:r>
      <w:r w:rsidRPr="00A06298">
        <w:rPr>
          <w:sz w:val="21"/>
          <w:szCs w:val="21"/>
        </w:rPr>
        <w:t xml:space="preserve">benefit of residents of </w:t>
      </w:r>
      <w:proofErr w:type="spellStart"/>
      <w:r w:rsidRPr="00A06298">
        <w:rPr>
          <w:sz w:val="21"/>
          <w:szCs w:val="21"/>
        </w:rPr>
        <w:t>Auchernack</w:t>
      </w:r>
      <w:proofErr w:type="spellEnd"/>
      <w:r w:rsidRPr="00A06298">
        <w:rPr>
          <w:sz w:val="21"/>
          <w:szCs w:val="21"/>
        </w:rPr>
        <w:t xml:space="preserve"> Care Home</w:t>
      </w:r>
      <w:r w:rsidR="00FA51A1" w:rsidRPr="00A06298">
        <w:rPr>
          <w:sz w:val="21"/>
          <w:szCs w:val="21"/>
        </w:rPr>
        <w:t xml:space="preserve"> in Forres. </w:t>
      </w:r>
      <w:r w:rsidR="00982FEC" w:rsidRPr="00A06298">
        <w:rPr>
          <w:sz w:val="21"/>
          <w:szCs w:val="21"/>
        </w:rPr>
        <w:t xml:space="preserve">A </w:t>
      </w:r>
      <w:r w:rsidR="00FA51A1" w:rsidRPr="00A06298">
        <w:rPr>
          <w:sz w:val="21"/>
          <w:szCs w:val="21"/>
        </w:rPr>
        <w:t>Mis</w:t>
      </w:r>
      <w:r w:rsidR="00982FEC" w:rsidRPr="00A06298">
        <w:rPr>
          <w:sz w:val="21"/>
          <w:szCs w:val="21"/>
        </w:rPr>
        <w:t>s Beattie and Miss McConnachie also left monies in their Wills for the same purpose.</w:t>
      </w:r>
    </w:p>
    <w:p w14:paraId="4A2B1977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727CB6BB" w14:textId="77777777" w:rsidR="00160E4C" w:rsidRPr="00A06298" w:rsidRDefault="00FA51A1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Together, these three bequests form</w:t>
      </w:r>
      <w:r w:rsidR="00982FEC" w:rsidRPr="00A06298">
        <w:rPr>
          <w:sz w:val="21"/>
          <w:szCs w:val="21"/>
        </w:rPr>
        <w:t xml:space="preserve">ed the </w:t>
      </w:r>
      <w:proofErr w:type="spellStart"/>
      <w:r w:rsidR="00982FEC" w:rsidRPr="00A06298">
        <w:rPr>
          <w:sz w:val="21"/>
          <w:szCs w:val="21"/>
        </w:rPr>
        <w:t>Auchernack</w:t>
      </w:r>
      <w:proofErr w:type="spellEnd"/>
      <w:r w:rsidR="00982FEC" w:rsidRPr="00A06298">
        <w:rPr>
          <w:sz w:val="21"/>
          <w:szCs w:val="21"/>
        </w:rPr>
        <w:t xml:space="preserve"> Comforts Fund Trust.</w:t>
      </w:r>
    </w:p>
    <w:p w14:paraId="357B0F3B" w14:textId="77777777" w:rsidR="00D24180" w:rsidRPr="00A06298" w:rsidRDefault="00D24180" w:rsidP="006A33A9">
      <w:pPr>
        <w:pStyle w:val="NoSpacing"/>
        <w:jc w:val="both"/>
        <w:rPr>
          <w:sz w:val="21"/>
          <w:szCs w:val="21"/>
        </w:rPr>
      </w:pPr>
    </w:p>
    <w:p w14:paraId="4D042878" w14:textId="77777777" w:rsidR="00FA51A1" w:rsidRPr="00A06298" w:rsidRDefault="00FA51A1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 xml:space="preserve">The </w:t>
      </w:r>
      <w:proofErr w:type="spellStart"/>
      <w:r w:rsidRPr="00A06298">
        <w:rPr>
          <w:sz w:val="21"/>
          <w:szCs w:val="21"/>
        </w:rPr>
        <w:t>Auchernack</w:t>
      </w:r>
      <w:proofErr w:type="spellEnd"/>
      <w:r w:rsidRPr="00A06298">
        <w:rPr>
          <w:sz w:val="21"/>
          <w:szCs w:val="21"/>
        </w:rPr>
        <w:t xml:space="preserve"> Care H</w:t>
      </w:r>
      <w:r w:rsidR="00967473" w:rsidRPr="00A06298">
        <w:rPr>
          <w:sz w:val="21"/>
          <w:szCs w:val="21"/>
        </w:rPr>
        <w:t>ome, however, was closed some 11</w:t>
      </w:r>
      <w:r w:rsidRPr="00A06298">
        <w:rPr>
          <w:sz w:val="21"/>
          <w:szCs w:val="21"/>
        </w:rPr>
        <w:t xml:space="preserve"> years ago resulting in the trust becoming frustrated and of no benefit.</w:t>
      </w:r>
    </w:p>
    <w:p w14:paraId="33915BDC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6A7DDFB6" w14:textId="77777777" w:rsidR="00FA51A1" w:rsidRPr="00A06298" w:rsidRDefault="00FA51A1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In January 2012, the Moray Council applied to the Office of the Scottish Charity Regulator (OSCR) for the trust to be registered as a charity and with a view to reorganising the trust terms to enable them to provide public benefit.</w:t>
      </w:r>
    </w:p>
    <w:p w14:paraId="79FC2C52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5A3D3282" w14:textId="77777777" w:rsidR="00982FEC" w:rsidRPr="00A06298" w:rsidRDefault="00FA51A1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 xml:space="preserve">OSCR granted registered charitable trust status </w:t>
      </w:r>
      <w:r w:rsidR="00982FEC" w:rsidRPr="00A06298">
        <w:rPr>
          <w:sz w:val="21"/>
          <w:szCs w:val="21"/>
        </w:rPr>
        <w:t xml:space="preserve">in March 2012 and in August </w:t>
      </w:r>
      <w:r w:rsidR="004A3369" w:rsidRPr="00A06298">
        <w:rPr>
          <w:sz w:val="21"/>
          <w:szCs w:val="21"/>
        </w:rPr>
        <w:t>2013, app</w:t>
      </w:r>
      <w:r w:rsidR="00982FEC" w:rsidRPr="00A06298">
        <w:rPr>
          <w:sz w:val="21"/>
          <w:szCs w:val="21"/>
        </w:rPr>
        <w:t xml:space="preserve">roved the reorganisation of the </w:t>
      </w:r>
      <w:proofErr w:type="spellStart"/>
      <w:r w:rsidR="00982FEC" w:rsidRPr="00A06298">
        <w:rPr>
          <w:sz w:val="21"/>
          <w:szCs w:val="21"/>
        </w:rPr>
        <w:t>Auchernack</w:t>
      </w:r>
      <w:proofErr w:type="spellEnd"/>
      <w:r w:rsidR="00982FEC" w:rsidRPr="00A06298">
        <w:rPr>
          <w:sz w:val="21"/>
          <w:szCs w:val="21"/>
        </w:rPr>
        <w:t xml:space="preserve"> Trust</w:t>
      </w:r>
      <w:r w:rsidR="004A3369" w:rsidRPr="00A06298">
        <w:rPr>
          <w:sz w:val="21"/>
          <w:szCs w:val="21"/>
        </w:rPr>
        <w:t xml:space="preserve"> to enable the funds to be</w:t>
      </w:r>
      <w:r w:rsidR="00982FEC" w:rsidRPr="00A06298">
        <w:rPr>
          <w:sz w:val="21"/>
          <w:szCs w:val="21"/>
        </w:rPr>
        <w:t xml:space="preserve"> put to good use again.</w:t>
      </w:r>
    </w:p>
    <w:p w14:paraId="78C794A4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1B9E5B9B" w14:textId="77777777" w:rsidR="00982FEC" w:rsidRPr="00A06298" w:rsidRDefault="00982FEC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 xml:space="preserve">The Trust funds today can be used for the benefit of the elderly community of the Forres area who are in need of relief by reason of advanced age. </w:t>
      </w:r>
    </w:p>
    <w:p w14:paraId="252CFEE2" w14:textId="77777777" w:rsidR="00982FEC" w:rsidRPr="00A06298" w:rsidRDefault="00982FEC" w:rsidP="00B44A33">
      <w:pPr>
        <w:pStyle w:val="NoSpacing"/>
        <w:rPr>
          <w:sz w:val="21"/>
          <w:szCs w:val="21"/>
        </w:rPr>
      </w:pPr>
    </w:p>
    <w:p w14:paraId="4A3AF912" w14:textId="77777777" w:rsidR="007E3EC6" w:rsidRPr="00A06298" w:rsidRDefault="00C4553D" w:rsidP="00B44A33">
      <w:pPr>
        <w:pStyle w:val="NoSpacing"/>
        <w:rPr>
          <w:b/>
          <w:sz w:val="21"/>
          <w:szCs w:val="21"/>
          <w:u w:val="single"/>
        </w:rPr>
      </w:pPr>
      <w:r w:rsidRPr="00A06298">
        <w:rPr>
          <w:b/>
          <w:sz w:val="21"/>
          <w:szCs w:val="21"/>
          <w:u w:val="single"/>
        </w:rPr>
        <w:t>Who can apply</w:t>
      </w:r>
    </w:p>
    <w:p w14:paraId="537200A1" w14:textId="77777777" w:rsidR="00B44A33" w:rsidRPr="00A06298" w:rsidRDefault="00B44A33" w:rsidP="00B44A33">
      <w:pPr>
        <w:pStyle w:val="NoSpacing"/>
        <w:rPr>
          <w:sz w:val="21"/>
          <w:szCs w:val="21"/>
        </w:rPr>
      </w:pPr>
    </w:p>
    <w:p w14:paraId="578EF934" w14:textId="77777777" w:rsidR="007E3EC6" w:rsidRPr="00A06298" w:rsidRDefault="007E3EC6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Anyone within the Forres area who is need of financial relief as a result of advanced age can apply for a grant.</w:t>
      </w:r>
    </w:p>
    <w:p w14:paraId="22FB1C21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1672E878" w14:textId="77777777" w:rsidR="00E61BA2" w:rsidRPr="00A06298" w:rsidRDefault="007E3EC6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Groups and organisations who would like financial support for a project or activity that will benefit the elderly community in the Forres area can also apply.</w:t>
      </w:r>
    </w:p>
    <w:p w14:paraId="514D0C33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13D9DABE" w14:textId="77777777" w:rsidR="00E61BA2" w:rsidRPr="00A06298" w:rsidRDefault="00E61BA2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 xml:space="preserve">The Forres area is defined by reference to a 3 mile radius from the town as shown on the attached map. </w:t>
      </w:r>
    </w:p>
    <w:p w14:paraId="27A9792D" w14:textId="77777777" w:rsidR="007E3EC6" w:rsidRPr="00A06298" w:rsidRDefault="007E3EC6" w:rsidP="006A33A9">
      <w:pPr>
        <w:pStyle w:val="NoSpacing"/>
        <w:jc w:val="both"/>
        <w:rPr>
          <w:sz w:val="21"/>
          <w:szCs w:val="21"/>
        </w:rPr>
      </w:pPr>
    </w:p>
    <w:p w14:paraId="2B9A7822" w14:textId="77777777" w:rsidR="001C784E" w:rsidRPr="00A06298" w:rsidRDefault="001C784E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Applications are considered in May and November.</w:t>
      </w:r>
    </w:p>
    <w:p w14:paraId="5FFF8073" w14:textId="77777777" w:rsidR="001C784E" w:rsidRPr="00A06298" w:rsidRDefault="001C784E" w:rsidP="006A33A9">
      <w:pPr>
        <w:pStyle w:val="NoSpacing"/>
        <w:jc w:val="both"/>
        <w:rPr>
          <w:sz w:val="21"/>
          <w:szCs w:val="21"/>
        </w:rPr>
      </w:pPr>
    </w:p>
    <w:p w14:paraId="67EF9C48" w14:textId="77777777" w:rsidR="007E3EC6" w:rsidRPr="00A06298" w:rsidRDefault="007E3EC6" w:rsidP="006A33A9">
      <w:pPr>
        <w:pStyle w:val="NoSpacing"/>
        <w:jc w:val="both"/>
        <w:rPr>
          <w:b/>
          <w:sz w:val="21"/>
          <w:szCs w:val="21"/>
          <w:u w:val="single"/>
        </w:rPr>
      </w:pPr>
      <w:r w:rsidRPr="00A06298">
        <w:rPr>
          <w:b/>
          <w:sz w:val="21"/>
          <w:szCs w:val="21"/>
          <w:u w:val="single"/>
        </w:rPr>
        <w:t>Types of Grant</w:t>
      </w:r>
    </w:p>
    <w:p w14:paraId="6E4B748F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5FC37C32" w14:textId="77777777" w:rsidR="007E3EC6" w:rsidRPr="00A06298" w:rsidRDefault="007E3EC6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Financial grants can be prov</w:t>
      </w:r>
      <w:r w:rsidR="00E61BA2" w:rsidRPr="00A06298">
        <w:rPr>
          <w:sz w:val="21"/>
          <w:szCs w:val="21"/>
        </w:rPr>
        <w:t>ided for, but are not limited to</w:t>
      </w:r>
      <w:r w:rsidRPr="00A06298">
        <w:rPr>
          <w:sz w:val="21"/>
          <w:szCs w:val="21"/>
        </w:rPr>
        <w:t>:</w:t>
      </w:r>
    </w:p>
    <w:p w14:paraId="698079E1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00D0A647" w14:textId="77777777" w:rsidR="00E61BA2" w:rsidRPr="00A06298" w:rsidRDefault="00E61BA2" w:rsidP="006A33A9">
      <w:pPr>
        <w:pStyle w:val="NoSpacing"/>
        <w:numPr>
          <w:ilvl w:val="0"/>
          <w:numId w:val="4"/>
        </w:numPr>
        <w:jc w:val="both"/>
        <w:rPr>
          <w:sz w:val="21"/>
          <w:szCs w:val="21"/>
        </w:rPr>
      </w:pPr>
      <w:r w:rsidRPr="00A06298">
        <w:rPr>
          <w:sz w:val="21"/>
          <w:szCs w:val="21"/>
        </w:rPr>
        <w:t xml:space="preserve">One-off or regular </w:t>
      </w:r>
      <w:r w:rsidR="007E3EC6" w:rsidRPr="00A06298">
        <w:rPr>
          <w:sz w:val="21"/>
          <w:szCs w:val="21"/>
        </w:rPr>
        <w:t>transportation</w:t>
      </w:r>
      <w:r w:rsidRPr="00A06298">
        <w:rPr>
          <w:sz w:val="21"/>
          <w:szCs w:val="21"/>
        </w:rPr>
        <w:t xml:space="preserve"> costs</w:t>
      </w:r>
      <w:r w:rsidR="007E3EC6" w:rsidRPr="00A06298">
        <w:rPr>
          <w:sz w:val="21"/>
          <w:szCs w:val="21"/>
        </w:rPr>
        <w:t xml:space="preserve"> to </w:t>
      </w:r>
      <w:r w:rsidRPr="00A06298">
        <w:rPr>
          <w:sz w:val="21"/>
          <w:szCs w:val="21"/>
        </w:rPr>
        <w:t xml:space="preserve">social </w:t>
      </w:r>
      <w:r w:rsidR="007E3EC6" w:rsidRPr="00A06298">
        <w:rPr>
          <w:sz w:val="21"/>
          <w:szCs w:val="21"/>
        </w:rPr>
        <w:t>clubs, activities</w:t>
      </w:r>
      <w:r w:rsidRPr="00A06298">
        <w:rPr>
          <w:sz w:val="21"/>
          <w:szCs w:val="21"/>
        </w:rPr>
        <w:t xml:space="preserve">, </w:t>
      </w:r>
      <w:r w:rsidR="007E3EC6" w:rsidRPr="00A06298">
        <w:rPr>
          <w:sz w:val="21"/>
          <w:szCs w:val="21"/>
        </w:rPr>
        <w:t>and</w:t>
      </w:r>
      <w:r w:rsidRPr="00A06298">
        <w:rPr>
          <w:sz w:val="21"/>
          <w:szCs w:val="21"/>
        </w:rPr>
        <w:t xml:space="preserve"> </w:t>
      </w:r>
      <w:r w:rsidR="007E3EC6" w:rsidRPr="00A06298">
        <w:rPr>
          <w:sz w:val="21"/>
          <w:szCs w:val="21"/>
        </w:rPr>
        <w:t xml:space="preserve">outings; </w:t>
      </w:r>
    </w:p>
    <w:p w14:paraId="5F8796BB" w14:textId="77777777" w:rsidR="00E61BA2" w:rsidRPr="00A06298" w:rsidRDefault="007E3EC6" w:rsidP="006A33A9">
      <w:pPr>
        <w:pStyle w:val="NoSpacing"/>
        <w:numPr>
          <w:ilvl w:val="0"/>
          <w:numId w:val="4"/>
        </w:numPr>
        <w:jc w:val="both"/>
        <w:rPr>
          <w:sz w:val="21"/>
          <w:szCs w:val="21"/>
        </w:rPr>
      </w:pPr>
      <w:r w:rsidRPr="00A06298">
        <w:rPr>
          <w:sz w:val="21"/>
          <w:szCs w:val="21"/>
        </w:rPr>
        <w:t>special occasion</w:t>
      </w:r>
      <w:r w:rsidR="00E61BA2" w:rsidRPr="00A06298">
        <w:rPr>
          <w:sz w:val="21"/>
          <w:szCs w:val="21"/>
        </w:rPr>
        <w:t>s and specific events</w:t>
      </w:r>
      <w:r w:rsidRPr="00A06298">
        <w:rPr>
          <w:sz w:val="21"/>
          <w:szCs w:val="21"/>
        </w:rPr>
        <w:t>;</w:t>
      </w:r>
    </w:p>
    <w:p w14:paraId="6FAE72D3" w14:textId="77777777" w:rsidR="00E61BA2" w:rsidRPr="00A06298" w:rsidRDefault="007E3EC6" w:rsidP="006A33A9">
      <w:pPr>
        <w:pStyle w:val="NoSpacing"/>
        <w:numPr>
          <w:ilvl w:val="0"/>
          <w:numId w:val="4"/>
        </w:numPr>
        <w:jc w:val="both"/>
        <w:rPr>
          <w:sz w:val="21"/>
          <w:szCs w:val="21"/>
        </w:rPr>
      </w:pPr>
      <w:r w:rsidRPr="00A06298">
        <w:rPr>
          <w:sz w:val="21"/>
          <w:szCs w:val="21"/>
        </w:rPr>
        <w:t xml:space="preserve">equipment or adaptations to </w:t>
      </w:r>
      <w:r w:rsidR="00E61BA2" w:rsidRPr="00A06298">
        <w:rPr>
          <w:sz w:val="21"/>
          <w:szCs w:val="21"/>
        </w:rPr>
        <w:t>support independence or improve</w:t>
      </w:r>
      <w:r w:rsidRPr="00A06298">
        <w:rPr>
          <w:sz w:val="21"/>
          <w:szCs w:val="21"/>
        </w:rPr>
        <w:t xml:space="preserve"> quality of life;</w:t>
      </w:r>
    </w:p>
    <w:p w14:paraId="12780DBA" w14:textId="77777777" w:rsidR="007E3EC6" w:rsidRPr="00A06298" w:rsidRDefault="00E61BA2" w:rsidP="006A33A9">
      <w:pPr>
        <w:pStyle w:val="NoSpacing"/>
        <w:numPr>
          <w:ilvl w:val="0"/>
          <w:numId w:val="4"/>
        </w:numPr>
        <w:jc w:val="both"/>
        <w:rPr>
          <w:sz w:val="21"/>
          <w:szCs w:val="21"/>
        </w:rPr>
      </w:pPr>
      <w:r w:rsidRPr="00A06298">
        <w:rPr>
          <w:sz w:val="21"/>
          <w:szCs w:val="21"/>
        </w:rPr>
        <w:t>educational or recreational courses, interests or pursuits.</w:t>
      </w:r>
    </w:p>
    <w:p w14:paraId="22B362D4" w14:textId="77777777" w:rsidR="007E3EC6" w:rsidRPr="00A06298" w:rsidRDefault="007E3EC6" w:rsidP="006A33A9">
      <w:pPr>
        <w:pStyle w:val="NoSpacing"/>
        <w:jc w:val="both"/>
        <w:rPr>
          <w:sz w:val="21"/>
          <w:szCs w:val="21"/>
        </w:rPr>
      </w:pPr>
    </w:p>
    <w:p w14:paraId="56E312B7" w14:textId="77777777" w:rsidR="007E3EC6" w:rsidRPr="00A06298" w:rsidRDefault="007E3EC6" w:rsidP="006A33A9">
      <w:pPr>
        <w:pStyle w:val="NoSpacing"/>
        <w:jc w:val="both"/>
        <w:rPr>
          <w:b/>
          <w:sz w:val="21"/>
          <w:szCs w:val="21"/>
          <w:u w:val="single"/>
        </w:rPr>
      </w:pPr>
      <w:r w:rsidRPr="00A06298">
        <w:rPr>
          <w:b/>
          <w:sz w:val="21"/>
          <w:szCs w:val="21"/>
          <w:u w:val="single"/>
        </w:rPr>
        <w:t>Available Funds</w:t>
      </w:r>
    </w:p>
    <w:p w14:paraId="6051DD0E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3F9A557A" w14:textId="5CBFF296" w:rsidR="001C784E" w:rsidRPr="00A06298" w:rsidRDefault="003F3680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>T</w:t>
      </w:r>
      <w:r w:rsidR="00B44A33" w:rsidRPr="00A06298">
        <w:rPr>
          <w:sz w:val="21"/>
          <w:szCs w:val="21"/>
        </w:rPr>
        <w:t>otal funds £</w:t>
      </w:r>
      <w:r w:rsidR="00FC3F78">
        <w:rPr>
          <w:sz w:val="21"/>
          <w:szCs w:val="21"/>
        </w:rPr>
        <w:t>900,563.</w:t>
      </w:r>
    </w:p>
    <w:p w14:paraId="1ECDF8AC" w14:textId="77777777" w:rsidR="00D24180" w:rsidRPr="00A06298" w:rsidRDefault="00D24180" w:rsidP="006A33A9">
      <w:pPr>
        <w:pStyle w:val="NoSpacing"/>
        <w:jc w:val="both"/>
        <w:rPr>
          <w:sz w:val="21"/>
          <w:szCs w:val="21"/>
        </w:rPr>
      </w:pPr>
    </w:p>
    <w:p w14:paraId="5EC99FAC" w14:textId="7A00108B" w:rsidR="00D24180" w:rsidRPr="00A06298" w:rsidRDefault="003F3680" w:rsidP="006A33A9">
      <w:pPr>
        <w:jc w:val="both"/>
        <w:rPr>
          <w:sz w:val="21"/>
          <w:szCs w:val="21"/>
        </w:rPr>
      </w:pPr>
      <w:r w:rsidRPr="00A06298">
        <w:rPr>
          <w:sz w:val="21"/>
          <w:szCs w:val="21"/>
        </w:rPr>
        <w:t>The amount available to disburse in the financial year 1 April 20</w:t>
      </w:r>
      <w:r w:rsidR="005D084B">
        <w:rPr>
          <w:sz w:val="21"/>
          <w:szCs w:val="21"/>
        </w:rPr>
        <w:t>2</w:t>
      </w:r>
      <w:r w:rsidR="00FC3F78">
        <w:rPr>
          <w:sz w:val="21"/>
          <w:szCs w:val="21"/>
        </w:rPr>
        <w:t>5</w:t>
      </w:r>
      <w:r w:rsidRPr="00A06298">
        <w:rPr>
          <w:sz w:val="21"/>
          <w:szCs w:val="21"/>
        </w:rPr>
        <w:t xml:space="preserve"> to 31 March 20</w:t>
      </w:r>
      <w:r w:rsidR="00AA1D64">
        <w:rPr>
          <w:sz w:val="21"/>
          <w:szCs w:val="21"/>
        </w:rPr>
        <w:t>2</w:t>
      </w:r>
      <w:r w:rsidR="00FC3F78">
        <w:rPr>
          <w:sz w:val="21"/>
          <w:szCs w:val="21"/>
        </w:rPr>
        <w:t>6</w:t>
      </w:r>
      <w:r w:rsidRPr="00A06298">
        <w:rPr>
          <w:sz w:val="21"/>
          <w:szCs w:val="21"/>
        </w:rPr>
        <w:t xml:space="preserve"> is £</w:t>
      </w:r>
      <w:r w:rsidR="00FC3F78">
        <w:rPr>
          <w:sz w:val="21"/>
          <w:szCs w:val="21"/>
        </w:rPr>
        <w:t>29,646.</w:t>
      </w:r>
    </w:p>
    <w:p w14:paraId="77FF645F" w14:textId="77777777" w:rsidR="007E3EC6" w:rsidRPr="00A06298" w:rsidRDefault="007E3EC6" w:rsidP="006A33A9">
      <w:pPr>
        <w:pStyle w:val="NoSpacing"/>
        <w:jc w:val="both"/>
        <w:rPr>
          <w:sz w:val="21"/>
          <w:szCs w:val="21"/>
        </w:rPr>
      </w:pPr>
      <w:r w:rsidRPr="00A06298">
        <w:rPr>
          <w:b/>
          <w:sz w:val="21"/>
          <w:szCs w:val="21"/>
          <w:u w:val="single"/>
        </w:rPr>
        <w:t>Further Information</w:t>
      </w:r>
    </w:p>
    <w:p w14:paraId="1BBA7704" w14:textId="77777777" w:rsidR="00B44A33" w:rsidRPr="00A06298" w:rsidRDefault="00B44A33" w:rsidP="006A33A9">
      <w:pPr>
        <w:pStyle w:val="NoSpacing"/>
        <w:jc w:val="both"/>
        <w:rPr>
          <w:sz w:val="21"/>
          <w:szCs w:val="21"/>
        </w:rPr>
      </w:pPr>
    </w:p>
    <w:p w14:paraId="5B749A82" w14:textId="77777777" w:rsidR="00160E4C" w:rsidRPr="00A06298" w:rsidRDefault="007E3EC6" w:rsidP="006A33A9">
      <w:pPr>
        <w:pStyle w:val="NoSpacing"/>
        <w:jc w:val="both"/>
        <w:rPr>
          <w:sz w:val="21"/>
          <w:szCs w:val="21"/>
        </w:rPr>
      </w:pPr>
      <w:r w:rsidRPr="00A06298">
        <w:rPr>
          <w:sz w:val="21"/>
          <w:szCs w:val="21"/>
        </w:rPr>
        <w:t xml:space="preserve">If you need any more information on this or any other trust fund, please contact Accountancy on 01343 563125 or email </w:t>
      </w:r>
      <w:hyperlink r:id="rId12" w:history="1">
        <w:r w:rsidR="00B44A33" w:rsidRPr="00A06298">
          <w:rPr>
            <w:rStyle w:val="Hyperlink"/>
            <w:sz w:val="21"/>
            <w:szCs w:val="21"/>
          </w:rPr>
          <w:t>accountancy.support@moray.gov.uk</w:t>
        </w:r>
      </w:hyperlink>
    </w:p>
    <w:sectPr w:rsidR="00160E4C" w:rsidRPr="00A06298" w:rsidSect="0046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6AAD"/>
    <w:multiLevelType w:val="hybridMultilevel"/>
    <w:tmpl w:val="83A25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A0692B"/>
    <w:multiLevelType w:val="hybridMultilevel"/>
    <w:tmpl w:val="BCC8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36121"/>
    <w:multiLevelType w:val="hybridMultilevel"/>
    <w:tmpl w:val="065EA824"/>
    <w:lvl w:ilvl="0" w:tplc="8F9AA39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481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160391">
    <w:abstractNumId w:val="2"/>
  </w:num>
  <w:num w:numId="3" w16cid:durableId="833182923">
    <w:abstractNumId w:val="0"/>
  </w:num>
  <w:num w:numId="4" w16cid:durableId="1064330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4C"/>
    <w:rsid w:val="0007640C"/>
    <w:rsid w:val="000D27FC"/>
    <w:rsid w:val="00160E4C"/>
    <w:rsid w:val="001B1CB8"/>
    <w:rsid w:val="001C784E"/>
    <w:rsid w:val="0020273C"/>
    <w:rsid w:val="00237796"/>
    <w:rsid w:val="003948BD"/>
    <w:rsid w:val="003A42E4"/>
    <w:rsid w:val="003F3680"/>
    <w:rsid w:val="00462E63"/>
    <w:rsid w:val="004A3369"/>
    <w:rsid w:val="00564814"/>
    <w:rsid w:val="005D084B"/>
    <w:rsid w:val="005D3A64"/>
    <w:rsid w:val="006A1263"/>
    <w:rsid w:val="006A33A9"/>
    <w:rsid w:val="006A41CC"/>
    <w:rsid w:val="006F38B5"/>
    <w:rsid w:val="00747F87"/>
    <w:rsid w:val="007E3EC6"/>
    <w:rsid w:val="00967473"/>
    <w:rsid w:val="00982FEC"/>
    <w:rsid w:val="00A06298"/>
    <w:rsid w:val="00AA1D64"/>
    <w:rsid w:val="00B00964"/>
    <w:rsid w:val="00B44A33"/>
    <w:rsid w:val="00BA0E19"/>
    <w:rsid w:val="00C4553D"/>
    <w:rsid w:val="00CB4F77"/>
    <w:rsid w:val="00D24180"/>
    <w:rsid w:val="00E61BA2"/>
    <w:rsid w:val="00E64526"/>
    <w:rsid w:val="00FA51A1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691A1"/>
  <w15:docId w15:val="{4BDA01F0-7BA2-44E0-959F-291C7E0A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63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3EC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A33"/>
    <w:rPr>
      <w:color w:val="0000FF"/>
      <w:u w:val="single"/>
    </w:rPr>
  </w:style>
  <w:style w:type="paragraph" w:styleId="NoSpacing">
    <w:name w:val="No Spacing"/>
    <w:uiPriority w:val="1"/>
    <w:qFormat/>
    <w:rsid w:val="00B44A3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mailto:accountancy.support@mora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SPFINANCE-1715457925-15918</_dlc_DocId>
    <_dlc_DocIdUrl xmlns="c44dace1-49c5-45b2-a3fd-8f9663d2bbff">
      <Url>http://spfinance.moray.gov.uk/FinAccountSite/AccBudgeSite/_layouts/15/DocIdRedir.aspx?ID=SPFINANCE-1715457925-15918</Url>
      <Description>SPFINANCE-1715457925-15918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Props1.xml><?xml version="1.0" encoding="utf-8"?>
<ds:datastoreItem xmlns:ds="http://schemas.openxmlformats.org/officeDocument/2006/customXml" ds:itemID="{D6D08698-6143-4BA0-9BF0-849FCA1E1A1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D82186B-EE74-49F4-A496-A9AA731D3BD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585C52E-82C8-40B7-A5FA-802873E87C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DD3586-D273-434A-864B-D77FEAE9FD34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44dace1-49c5-45b2-a3fd-8f9663d2bbff"/>
    <ds:schemaRef ds:uri="http://schemas.microsoft.com/sharepoint/v3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0DFAC7D-4C6C-4900-A845-3FC2481DA9D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229D28-785F-432A-B4AF-9B3A94417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C086FA0-6E89-48E4-A881-39B4A61A222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1863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2211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Emma.Carle</dc:creator>
  <cp:lastModifiedBy>Linda Cameron</cp:lastModifiedBy>
  <cp:revision>3</cp:revision>
  <dcterms:created xsi:type="dcterms:W3CDTF">2025-09-30T13:01:00Z</dcterms:created>
  <dcterms:modified xsi:type="dcterms:W3CDTF">2025-09-30T13:02:00Z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17936851-6bd2-41d6-af90-de1f819c515b</vt:lpwstr>
  </property>
  <property fmtid="{D5CDD505-2E9C-101B-9397-08002B2CF9AE}" pid="7" name="Order">
    <vt:r8>272300</vt:r8>
  </property>
</Properties>
</file>