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BE96" w14:textId="06EB15DA" w:rsidR="00513A3D" w:rsidRDefault="00D63CCD" w:rsidP="00D63CCD">
      <w:pPr>
        <w:jc w:val="center"/>
      </w:pPr>
      <w:r w:rsidRPr="002D79ED">
        <w:rPr>
          <w:rFonts w:ascii="Arial" w:hAnsi="Arial" w:cs="Arial"/>
          <w:noProof/>
          <w:color w:val="000000" w:themeColor="text1"/>
          <w:sz w:val="52"/>
          <w:szCs w:val="52"/>
        </w:rPr>
        <w:drawing>
          <wp:inline distT="0" distB="0" distL="0" distR="0" wp14:anchorId="03B1EED1" wp14:editId="5C237841">
            <wp:extent cx="1613816" cy="1790476"/>
            <wp:effectExtent l="0" t="0" r="0" b="0"/>
            <wp:docPr id="16" name="Picture 16" descr="A logo with a triangl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logo with a triangle desig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613816" cy="1790476"/>
                    </a:xfrm>
                    <a:prstGeom prst="rect">
                      <a:avLst/>
                    </a:prstGeom>
                  </pic:spPr>
                </pic:pic>
              </a:graphicData>
            </a:graphic>
          </wp:inline>
        </w:drawing>
      </w:r>
    </w:p>
    <w:p w14:paraId="1A070C7B" w14:textId="77777777" w:rsidR="00D63CCD" w:rsidRDefault="00D63CCD" w:rsidP="00D63CCD">
      <w:pPr>
        <w:jc w:val="center"/>
      </w:pPr>
    </w:p>
    <w:p w14:paraId="418C4938" w14:textId="27D10DB1" w:rsidR="00D63CCD" w:rsidRPr="00E052E2" w:rsidRDefault="00D63CCD" w:rsidP="00D63CCD">
      <w:pPr>
        <w:jc w:val="center"/>
        <w:rPr>
          <w:rFonts w:ascii="Aptos" w:hAnsi="Aptos" w:cs="Arial"/>
          <w:sz w:val="44"/>
          <w:szCs w:val="44"/>
        </w:rPr>
      </w:pPr>
      <w:r w:rsidRPr="00E052E2">
        <w:rPr>
          <w:rFonts w:ascii="Aptos" w:hAnsi="Aptos" w:cs="Arial"/>
          <w:sz w:val="44"/>
          <w:szCs w:val="44"/>
        </w:rPr>
        <w:t xml:space="preserve">COMMUNITY ASSET TRANSFER </w:t>
      </w:r>
    </w:p>
    <w:p w14:paraId="1B4E59A0" w14:textId="77777777" w:rsidR="00D63CCD" w:rsidRPr="00E052E2" w:rsidRDefault="00D63CCD" w:rsidP="00D63CCD">
      <w:pPr>
        <w:jc w:val="center"/>
        <w:rPr>
          <w:rFonts w:ascii="Aptos" w:hAnsi="Aptos" w:cs="Arial"/>
          <w:sz w:val="44"/>
          <w:szCs w:val="44"/>
        </w:rPr>
      </w:pPr>
    </w:p>
    <w:p w14:paraId="51EF294A" w14:textId="3DE1D252" w:rsidR="00D63CCD" w:rsidRPr="00E052E2" w:rsidRDefault="00D63CCD" w:rsidP="00D63CCD">
      <w:pPr>
        <w:jc w:val="center"/>
        <w:rPr>
          <w:rFonts w:ascii="Aptos" w:hAnsi="Aptos" w:cs="Arial"/>
          <w:sz w:val="44"/>
          <w:szCs w:val="44"/>
        </w:rPr>
      </w:pPr>
      <w:r w:rsidRPr="00E052E2">
        <w:rPr>
          <w:rFonts w:ascii="Aptos" w:hAnsi="Aptos" w:cs="Arial"/>
          <w:sz w:val="44"/>
          <w:szCs w:val="44"/>
        </w:rPr>
        <w:t>ANNUAL REPORT</w:t>
      </w:r>
    </w:p>
    <w:p w14:paraId="2C56F69E" w14:textId="77777777" w:rsidR="00D63CCD" w:rsidRPr="00E052E2" w:rsidRDefault="00D63CCD" w:rsidP="00D63CCD">
      <w:pPr>
        <w:jc w:val="center"/>
        <w:rPr>
          <w:rFonts w:ascii="Aptos" w:hAnsi="Aptos" w:cs="Arial"/>
          <w:sz w:val="44"/>
          <w:szCs w:val="44"/>
        </w:rPr>
      </w:pPr>
    </w:p>
    <w:p w14:paraId="391A3EFD" w14:textId="2A139183" w:rsidR="005163FE" w:rsidRPr="00E052E2" w:rsidRDefault="00D63CCD" w:rsidP="005163FE">
      <w:pPr>
        <w:jc w:val="center"/>
        <w:rPr>
          <w:rFonts w:ascii="Aptos" w:hAnsi="Aptos" w:cs="Arial"/>
          <w:sz w:val="44"/>
          <w:szCs w:val="44"/>
        </w:rPr>
      </w:pPr>
      <w:r w:rsidRPr="00E052E2">
        <w:rPr>
          <w:rFonts w:ascii="Aptos" w:hAnsi="Aptos" w:cs="Arial"/>
          <w:sz w:val="44"/>
          <w:szCs w:val="44"/>
        </w:rPr>
        <w:t>1 APRIL 2025 to 31 MARCH 2026</w:t>
      </w:r>
    </w:p>
    <w:p w14:paraId="7C51E367" w14:textId="77777777" w:rsidR="005163FE" w:rsidRDefault="005163FE" w:rsidP="00D63CCD">
      <w:pPr>
        <w:jc w:val="center"/>
        <w:rPr>
          <w:rFonts w:ascii="Arial" w:hAnsi="Arial" w:cs="Arial"/>
          <w:sz w:val="44"/>
          <w:szCs w:val="44"/>
        </w:rPr>
      </w:pPr>
    </w:p>
    <w:p w14:paraId="6B9F562D" w14:textId="6C333F4F" w:rsidR="00717D77" w:rsidRDefault="00717D77" w:rsidP="00D63CCD">
      <w:pPr>
        <w:jc w:val="center"/>
        <w:rPr>
          <w:rFonts w:ascii="Arial" w:hAnsi="Arial" w:cs="Arial"/>
          <w:sz w:val="44"/>
          <w:szCs w:val="44"/>
        </w:rPr>
      </w:pPr>
      <w:r>
        <w:rPr>
          <w:noProof/>
        </w:rPr>
        <mc:AlternateContent>
          <mc:Choice Requires="wps">
            <w:drawing>
              <wp:inline distT="0" distB="0" distL="0" distR="0" wp14:anchorId="4DE12FA2" wp14:editId="467D287F">
                <wp:extent cx="304800" cy="304800"/>
                <wp:effectExtent l="0" t="0" r="0" b="0"/>
                <wp:docPr id="769268041" name="Rectangle 1" descr="How Fishermen's Hall refurbishment in Buckie will help ven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EF001" id="Rectangle 1" o:spid="_x0000_s1026" alt="How Fishermen's Hall refurbishment in Buckie will help ven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D7122">
        <w:rPr>
          <w:noProof/>
        </w:rPr>
        <mc:AlternateContent>
          <mc:Choice Requires="wps">
            <w:drawing>
              <wp:inline distT="0" distB="0" distL="0" distR="0" wp14:anchorId="04522BCC" wp14:editId="5B39D84E">
                <wp:extent cx="304800" cy="304800"/>
                <wp:effectExtent l="0" t="0" r="0" b="0"/>
                <wp:docPr id="754010514" name="Rectangle 2" descr="Fishermens Hall Buck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A789C9" id="Rectangle 2" o:spid="_x0000_s1026" alt="Fishermens Hall Bucki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163FE">
        <w:rPr>
          <w:noProof/>
        </w:rPr>
        <w:drawing>
          <wp:inline distT="0" distB="0" distL="0" distR="0" wp14:anchorId="0510B4A9" wp14:editId="6CEF6DB7">
            <wp:extent cx="4076700" cy="2797594"/>
            <wp:effectExtent l="0" t="0" r="0" b="3175"/>
            <wp:docPr id="1545104335" name="Picture 1" descr="Fishermen's Hall in Buckie under new ow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ermen's Hall in Buckie under new ownershi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1893" cy="2814883"/>
                    </a:xfrm>
                    <a:prstGeom prst="rect">
                      <a:avLst/>
                    </a:prstGeom>
                    <a:noFill/>
                    <a:ln>
                      <a:noFill/>
                    </a:ln>
                  </pic:spPr>
                </pic:pic>
              </a:graphicData>
            </a:graphic>
          </wp:inline>
        </w:drawing>
      </w:r>
    </w:p>
    <w:p w14:paraId="70268F4C" w14:textId="77777777" w:rsidR="006936AD" w:rsidRDefault="006936AD" w:rsidP="00D63CCD">
      <w:pPr>
        <w:jc w:val="center"/>
        <w:rPr>
          <w:rFonts w:ascii="Arial" w:hAnsi="Arial" w:cs="Arial"/>
          <w:sz w:val="44"/>
          <w:szCs w:val="44"/>
        </w:rPr>
      </w:pPr>
    </w:p>
    <w:p w14:paraId="799171D4" w14:textId="77777777" w:rsidR="0087208E" w:rsidRDefault="0087208E" w:rsidP="00D63CCD">
      <w:pPr>
        <w:jc w:val="center"/>
        <w:rPr>
          <w:rFonts w:ascii="Arial" w:hAnsi="Arial" w:cs="Arial"/>
          <w:sz w:val="44"/>
          <w:szCs w:val="44"/>
        </w:rPr>
      </w:pPr>
    </w:p>
    <w:p w14:paraId="48094184" w14:textId="77777777" w:rsidR="006936AD" w:rsidRDefault="006936AD" w:rsidP="00D63CCD">
      <w:pPr>
        <w:jc w:val="center"/>
        <w:rPr>
          <w:rFonts w:ascii="Arial" w:hAnsi="Arial" w:cs="Arial"/>
          <w:sz w:val="44"/>
          <w:szCs w:val="4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D4243" w14:paraId="3D6A9235" w14:textId="77777777" w:rsidTr="00F6130B">
        <w:tc>
          <w:tcPr>
            <w:tcW w:w="4508" w:type="dxa"/>
          </w:tcPr>
          <w:p w14:paraId="42AD81D2" w14:textId="60C74B22" w:rsidR="001D4243" w:rsidRPr="00E052E2" w:rsidRDefault="00E052E2" w:rsidP="00E052E2">
            <w:pPr>
              <w:rPr>
                <w:rFonts w:ascii="Aptos" w:hAnsi="Aptos" w:cs="Arial"/>
                <w:sz w:val="28"/>
                <w:szCs w:val="28"/>
              </w:rPr>
            </w:pPr>
            <w:r w:rsidRPr="00E052E2">
              <w:rPr>
                <w:rFonts w:ascii="Aptos" w:hAnsi="Aptos" w:cs="Arial"/>
                <w:sz w:val="28"/>
                <w:szCs w:val="28"/>
              </w:rPr>
              <w:t>Contents</w:t>
            </w:r>
          </w:p>
        </w:tc>
        <w:tc>
          <w:tcPr>
            <w:tcW w:w="4508" w:type="dxa"/>
          </w:tcPr>
          <w:p w14:paraId="155A1F2C" w14:textId="53C1045A" w:rsidR="001D4243" w:rsidRPr="00CE2FE4" w:rsidRDefault="00CE2FE4" w:rsidP="00D63CCD">
            <w:pPr>
              <w:jc w:val="center"/>
              <w:rPr>
                <w:rFonts w:ascii="Arial" w:hAnsi="Arial" w:cs="Arial"/>
              </w:rPr>
            </w:pPr>
            <w:r w:rsidRPr="00CE2FE4">
              <w:rPr>
                <w:rFonts w:ascii="Arial" w:hAnsi="Arial" w:cs="Arial"/>
              </w:rPr>
              <w:t>Page</w:t>
            </w:r>
          </w:p>
        </w:tc>
      </w:tr>
      <w:tr w:rsidR="00CE2FE4" w14:paraId="7459FA45" w14:textId="77777777" w:rsidTr="00E052E2">
        <w:tc>
          <w:tcPr>
            <w:tcW w:w="4508" w:type="dxa"/>
          </w:tcPr>
          <w:p w14:paraId="7F00DBC2" w14:textId="77777777" w:rsidR="00CE2FE4" w:rsidRDefault="00CE2FE4" w:rsidP="00E052E2">
            <w:pPr>
              <w:rPr>
                <w:rFonts w:cs="Arial"/>
              </w:rPr>
            </w:pPr>
          </w:p>
        </w:tc>
        <w:tc>
          <w:tcPr>
            <w:tcW w:w="4508" w:type="dxa"/>
          </w:tcPr>
          <w:p w14:paraId="5EFB9397" w14:textId="77777777" w:rsidR="00CE2FE4" w:rsidRDefault="00CE2FE4" w:rsidP="00D63CCD">
            <w:pPr>
              <w:jc w:val="center"/>
              <w:rPr>
                <w:rFonts w:cs="Arial"/>
              </w:rPr>
            </w:pPr>
          </w:p>
        </w:tc>
      </w:tr>
      <w:tr w:rsidR="001D4243" w14:paraId="60B7DE0B" w14:textId="77777777" w:rsidTr="00E052E2">
        <w:tc>
          <w:tcPr>
            <w:tcW w:w="4508" w:type="dxa"/>
          </w:tcPr>
          <w:p w14:paraId="3C77D013" w14:textId="45397F27" w:rsidR="001D4243" w:rsidRPr="00E052E2" w:rsidRDefault="00E052E2" w:rsidP="00E052E2">
            <w:pPr>
              <w:rPr>
                <w:rFonts w:cs="Arial"/>
              </w:rPr>
            </w:pPr>
            <w:r>
              <w:rPr>
                <w:rFonts w:cs="Arial"/>
              </w:rPr>
              <w:t>Introduction</w:t>
            </w:r>
          </w:p>
        </w:tc>
        <w:tc>
          <w:tcPr>
            <w:tcW w:w="4508" w:type="dxa"/>
          </w:tcPr>
          <w:p w14:paraId="5B76340E" w14:textId="43034838" w:rsidR="001D4243" w:rsidRPr="00E052E2" w:rsidRDefault="00747AC9" w:rsidP="00B801EB">
            <w:pPr>
              <w:jc w:val="center"/>
              <w:rPr>
                <w:rFonts w:cs="Arial"/>
              </w:rPr>
            </w:pPr>
            <w:r>
              <w:rPr>
                <w:rFonts w:cs="Arial"/>
              </w:rPr>
              <w:t>3</w:t>
            </w:r>
          </w:p>
        </w:tc>
      </w:tr>
      <w:tr w:rsidR="001D4243" w14:paraId="5456597E" w14:textId="77777777" w:rsidTr="00E052E2">
        <w:tc>
          <w:tcPr>
            <w:tcW w:w="4508" w:type="dxa"/>
          </w:tcPr>
          <w:p w14:paraId="08CE277D" w14:textId="77777777" w:rsidR="001D4243" w:rsidRPr="00E052E2" w:rsidRDefault="001D4243" w:rsidP="00D63CCD">
            <w:pPr>
              <w:jc w:val="center"/>
              <w:rPr>
                <w:rFonts w:cs="Arial"/>
              </w:rPr>
            </w:pPr>
          </w:p>
        </w:tc>
        <w:tc>
          <w:tcPr>
            <w:tcW w:w="4508" w:type="dxa"/>
          </w:tcPr>
          <w:p w14:paraId="67CD9191" w14:textId="66FB181A" w:rsidR="001D4243" w:rsidRPr="00E052E2" w:rsidRDefault="001D4243" w:rsidP="00D63CCD">
            <w:pPr>
              <w:jc w:val="center"/>
              <w:rPr>
                <w:rFonts w:cs="Arial"/>
              </w:rPr>
            </w:pPr>
          </w:p>
        </w:tc>
      </w:tr>
      <w:tr w:rsidR="001D4243" w14:paraId="2E3BE411" w14:textId="77777777" w:rsidTr="00E052E2">
        <w:tc>
          <w:tcPr>
            <w:tcW w:w="4508" w:type="dxa"/>
          </w:tcPr>
          <w:p w14:paraId="0FB40D3E" w14:textId="4EA3AC95" w:rsidR="001D4243" w:rsidRPr="00E052E2" w:rsidRDefault="00F6130B" w:rsidP="00F6130B">
            <w:pPr>
              <w:rPr>
                <w:rFonts w:cs="Arial"/>
              </w:rPr>
            </w:pPr>
            <w:r>
              <w:rPr>
                <w:rFonts w:cs="Arial"/>
              </w:rPr>
              <w:t>Promotion and support</w:t>
            </w:r>
          </w:p>
        </w:tc>
        <w:tc>
          <w:tcPr>
            <w:tcW w:w="4508" w:type="dxa"/>
          </w:tcPr>
          <w:p w14:paraId="096CCE88" w14:textId="47485BCA" w:rsidR="001D4243" w:rsidRPr="00E052E2" w:rsidRDefault="00D83632" w:rsidP="00B801EB">
            <w:pPr>
              <w:jc w:val="center"/>
              <w:rPr>
                <w:rFonts w:cs="Arial"/>
              </w:rPr>
            </w:pPr>
            <w:r>
              <w:rPr>
                <w:rFonts w:cs="Arial"/>
              </w:rPr>
              <w:t>3</w:t>
            </w:r>
          </w:p>
        </w:tc>
      </w:tr>
      <w:tr w:rsidR="001D4243" w14:paraId="10FEDF91" w14:textId="77777777" w:rsidTr="00E052E2">
        <w:tc>
          <w:tcPr>
            <w:tcW w:w="4508" w:type="dxa"/>
          </w:tcPr>
          <w:p w14:paraId="4AA91D8B" w14:textId="77777777" w:rsidR="001D4243" w:rsidRPr="00E052E2" w:rsidRDefault="001D4243" w:rsidP="00D63CCD">
            <w:pPr>
              <w:jc w:val="center"/>
              <w:rPr>
                <w:rFonts w:cs="Arial"/>
              </w:rPr>
            </w:pPr>
          </w:p>
        </w:tc>
        <w:tc>
          <w:tcPr>
            <w:tcW w:w="4508" w:type="dxa"/>
          </w:tcPr>
          <w:p w14:paraId="54DF2E45" w14:textId="77777777" w:rsidR="001D4243" w:rsidRPr="00E052E2" w:rsidRDefault="001D4243" w:rsidP="00D63CCD">
            <w:pPr>
              <w:jc w:val="center"/>
              <w:rPr>
                <w:rFonts w:cs="Arial"/>
              </w:rPr>
            </w:pPr>
          </w:p>
        </w:tc>
      </w:tr>
      <w:tr w:rsidR="001D4243" w14:paraId="3D8E4A43" w14:textId="77777777" w:rsidTr="00E052E2">
        <w:tc>
          <w:tcPr>
            <w:tcW w:w="4508" w:type="dxa"/>
          </w:tcPr>
          <w:p w14:paraId="1CD370A1" w14:textId="6484755E" w:rsidR="001D4243" w:rsidRPr="00E052E2" w:rsidRDefault="009D71DA" w:rsidP="009D71DA">
            <w:pPr>
              <w:rPr>
                <w:rFonts w:cs="Arial"/>
              </w:rPr>
            </w:pPr>
            <w:r>
              <w:rPr>
                <w:rFonts w:cs="Arial"/>
              </w:rPr>
              <w:t>Asset Transfer Requests</w:t>
            </w:r>
          </w:p>
        </w:tc>
        <w:tc>
          <w:tcPr>
            <w:tcW w:w="4508" w:type="dxa"/>
          </w:tcPr>
          <w:p w14:paraId="769497BE" w14:textId="7F8C7EB4" w:rsidR="001D4243" w:rsidRPr="00E052E2" w:rsidRDefault="00E7123A" w:rsidP="00D63CCD">
            <w:pPr>
              <w:jc w:val="center"/>
              <w:rPr>
                <w:rFonts w:cs="Arial"/>
              </w:rPr>
            </w:pPr>
            <w:r>
              <w:rPr>
                <w:rFonts w:cs="Arial"/>
              </w:rPr>
              <w:t>5</w:t>
            </w:r>
          </w:p>
        </w:tc>
      </w:tr>
      <w:tr w:rsidR="009D71DA" w14:paraId="17C06208" w14:textId="77777777" w:rsidTr="00E052E2">
        <w:tc>
          <w:tcPr>
            <w:tcW w:w="4508" w:type="dxa"/>
          </w:tcPr>
          <w:p w14:paraId="79C2BE74" w14:textId="77777777" w:rsidR="009D71DA" w:rsidRDefault="009D71DA" w:rsidP="009D71DA">
            <w:pPr>
              <w:rPr>
                <w:rFonts w:cs="Arial"/>
              </w:rPr>
            </w:pPr>
          </w:p>
        </w:tc>
        <w:tc>
          <w:tcPr>
            <w:tcW w:w="4508" w:type="dxa"/>
          </w:tcPr>
          <w:p w14:paraId="3F115A42" w14:textId="77777777" w:rsidR="009D71DA" w:rsidRPr="00E052E2" w:rsidRDefault="009D71DA" w:rsidP="00D63CCD">
            <w:pPr>
              <w:jc w:val="center"/>
              <w:rPr>
                <w:rFonts w:cs="Arial"/>
              </w:rPr>
            </w:pPr>
          </w:p>
        </w:tc>
      </w:tr>
      <w:tr w:rsidR="009D71DA" w14:paraId="342EDEB5" w14:textId="77777777" w:rsidTr="00E052E2">
        <w:tc>
          <w:tcPr>
            <w:tcW w:w="4508" w:type="dxa"/>
          </w:tcPr>
          <w:p w14:paraId="3AB40D60" w14:textId="3C626B02" w:rsidR="009D71DA" w:rsidRDefault="00056335" w:rsidP="009D71DA">
            <w:pPr>
              <w:rPr>
                <w:rFonts w:cs="Arial"/>
              </w:rPr>
            </w:pPr>
            <w:r>
              <w:rPr>
                <w:rFonts w:cs="Arial"/>
              </w:rPr>
              <w:t>Simplified Arrangements</w:t>
            </w:r>
          </w:p>
        </w:tc>
        <w:tc>
          <w:tcPr>
            <w:tcW w:w="4508" w:type="dxa"/>
          </w:tcPr>
          <w:p w14:paraId="2871E36F" w14:textId="7FF9EBC1" w:rsidR="009D71DA" w:rsidRPr="00E052E2" w:rsidRDefault="00CE2FE4" w:rsidP="00D63CCD">
            <w:pPr>
              <w:jc w:val="center"/>
              <w:rPr>
                <w:rFonts w:cs="Arial"/>
              </w:rPr>
            </w:pPr>
            <w:r>
              <w:rPr>
                <w:rFonts w:cs="Arial"/>
              </w:rPr>
              <w:t>6</w:t>
            </w:r>
          </w:p>
        </w:tc>
      </w:tr>
      <w:tr w:rsidR="00056335" w14:paraId="49281FA4" w14:textId="77777777" w:rsidTr="00E052E2">
        <w:tc>
          <w:tcPr>
            <w:tcW w:w="4508" w:type="dxa"/>
          </w:tcPr>
          <w:p w14:paraId="0F430DBF" w14:textId="77777777" w:rsidR="00056335" w:rsidRDefault="00056335" w:rsidP="009D71DA">
            <w:pPr>
              <w:rPr>
                <w:rFonts w:cs="Arial"/>
              </w:rPr>
            </w:pPr>
          </w:p>
        </w:tc>
        <w:tc>
          <w:tcPr>
            <w:tcW w:w="4508" w:type="dxa"/>
          </w:tcPr>
          <w:p w14:paraId="1A730233" w14:textId="77777777" w:rsidR="00056335" w:rsidRPr="00E052E2" w:rsidRDefault="00056335" w:rsidP="00D63CCD">
            <w:pPr>
              <w:jc w:val="center"/>
              <w:rPr>
                <w:rFonts w:cs="Arial"/>
              </w:rPr>
            </w:pPr>
          </w:p>
        </w:tc>
      </w:tr>
      <w:tr w:rsidR="00056335" w14:paraId="4DAF33F0" w14:textId="77777777" w:rsidTr="00E052E2">
        <w:tc>
          <w:tcPr>
            <w:tcW w:w="4508" w:type="dxa"/>
          </w:tcPr>
          <w:p w14:paraId="4B3464E4" w14:textId="308F37A5" w:rsidR="00056335" w:rsidRDefault="00056335" w:rsidP="009D71DA">
            <w:pPr>
              <w:rPr>
                <w:rFonts w:cs="Arial"/>
              </w:rPr>
            </w:pPr>
            <w:r>
              <w:rPr>
                <w:rFonts w:cs="Arial"/>
              </w:rPr>
              <w:t>Contact Us</w:t>
            </w:r>
          </w:p>
        </w:tc>
        <w:tc>
          <w:tcPr>
            <w:tcW w:w="4508" w:type="dxa"/>
          </w:tcPr>
          <w:p w14:paraId="340F6555" w14:textId="5C9830A1" w:rsidR="00056335" w:rsidRPr="00E052E2" w:rsidRDefault="00CE2FE4" w:rsidP="00D63CCD">
            <w:pPr>
              <w:jc w:val="center"/>
              <w:rPr>
                <w:rFonts w:cs="Arial"/>
              </w:rPr>
            </w:pPr>
            <w:r>
              <w:rPr>
                <w:rFonts w:cs="Arial"/>
              </w:rPr>
              <w:t>6</w:t>
            </w:r>
          </w:p>
        </w:tc>
      </w:tr>
      <w:tr w:rsidR="00056335" w14:paraId="7CC6604D" w14:textId="77777777" w:rsidTr="00E052E2">
        <w:tc>
          <w:tcPr>
            <w:tcW w:w="4508" w:type="dxa"/>
          </w:tcPr>
          <w:p w14:paraId="41E1ABE9" w14:textId="77777777" w:rsidR="00056335" w:rsidRDefault="00056335" w:rsidP="009D71DA">
            <w:pPr>
              <w:rPr>
                <w:rFonts w:cs="Arial"/>
              </w:rPr>
            </w:pPr>
          </w:p>
        </w:tc>
        <w:tc>
          <w:tcPr>
            <w:tcW w:w="4508" w:type="dxa"/>
          </w:tcPr>
          <w:p w14:paraId="098CE1FD" w14:textId="77777777" w:rsidR="00056335" w:rsidRPr="00E052E2" w:rsidRDefault="00056335" w:rsidP="00D63CCD">
            <w:pPr>
              <w:jc w:val="center"/>
              <w:rPr>
                <w:rFonts w:cs="Arial"/>
              </w:rPr>
            </w:pPr>
          </w:p>
        </w:tc>
      </w:tr>
      <w:tr w:rsidR="00056335" w14:paraId="78834C77" w14:textId="77777777" w:rsidTr="00E052E2">
        <w:tc>
          <w:tcPr>
            <w:tcW w:w="4508" w:type="dxa"/>
          </w:tcPr>
          <w:p w14:paraId="64D2F76C" w14:textId="45867B68" w:rsidR="00056335" w:rsidRDefault="00056335" w:rsidP="009D71DA">
            <w:pPr>
              <w:rPr>
                <w:rFonts w:cs="Arial"/>
              </w:rPr>
            </w:pPr>
            <w:r>
              <w:rPr>
                <w:rFonts w:cs="Arial"/>
              </w:rPr>
              <w:t>Appendix 1</w:t>
            </w:r>
          </w:p>
        </w:tc>
        <w:tc>
          <w:tcPr>
            <w:tcW w:w="4508" w:type="dxa"/>
          </w:tcPr>
          <w:p w14:paraId="0C6ACE91" w14:textId="285DD21F" w:rsidR="00056335" w:rsidRPr="00E052E2" w:rsidRDefault="00CE2FE4" w:rsidP="00D63CCD">
            <w:pPr>
              <w:jc w:val="center"/>
              <w:rPr>
                <w:rFonts w:cs="Arial"/>
              </w:rPr>
            </w:pPr>
            <w:r>
              <w:rPr>
                <w:rFonts w:cs="Arial"/>
              </w:rPr>
              <w:t>7</w:t>
            </w:r>
          </w:p>
        </w:tc>
      </w:tr>
      <w:tr w:rsidR="001863EA" w14:paraId="600FF254" w14:textId="77777777" w:rsidTr="00E052E2">
        <w:tc>
          <w:tcPr>
            <w:tcW w:w="4508" w:type="dxa"/>
          </w:tcPr>
          <w:p w14:paraId="08EEB5D4" w14:textId="77777777" w:rsidR="001863EA" w:rsidRDefault="001863EA" w:rsidP="009D71DA">
            <w:pPr>
              <w:rPr>
                <w:rFonts w:cs="Arial"/>
              </w:rPr>
            </w:pPr>
          </w:p>
        </w:tc>
        <w:tc>
          <w:tcPr>
            <w:tcW w:w="4508" w:type="dxa"/>
          </w:tcPr>
          <w:p w14:paraId="48C2464E" w14:textId="77777777" w:rsidR="001863EA" w:rsidRPr="00E052E2" w:rsidRDefault="001863EA" w:rsidP="00D63CCD">
            <w:pPr>
              <w:jc w:val="center"/>
              <w:rPr>
                <w:rFonts w:cs="Arial"/>
              </w:rPr>
            </w:pPr>
          </w:p>
        </w:tc>
      </w:tr>
      <w:tr w:rsidR="001863EA" w14:paraId="12D91FB5" w14:textId="77777777" w:rsidTr="00E052E2">
        <w:tc>
          <w:tcPr>
            <w:tcW w:w="4508" w:type="dxa"/>
          </w:tcPr>
          <w:p w14:paraId="5836CCAA" w14:textId="59D9B462" w:rsidR="001863EA" w:rsidRDefault="001863EA" w:rsidP="009D71DA">
            <w:pPr>
              <w:rPr>
                <w:rFonts w:cs="Arial"/>
              </w:rPr>
            </w:pPr>
            <w:r>
              <w:rPr>
                <w:rFonts w:cs="Arial"/>
              </w:rPr>
              <w:t>Appen</w:t>
            </w:r>
            <w:r w:rsidR="00922811">
              <w:rPr>
                <w:rFonts w:cs="Arial"/>
              </w:rPr>
              <w:t>dix 2</w:t>
            </w:r>
          </w:p>
        </w:tc>
        <w:tc>
          <w:tcPr>
            <w:tcW w:w="4508" w:type="dxa"/>
          </w:tcPr>
          <w:p w14:paraId="495667CE" w14:textId="0EBD618C" w:rsidR="001863EA" w:rsidRPr="00E052E2" w:rsidRDefault="00CE2FE4" w:rsidP="00D63CCD">
            <w:pPr>
              <w:jc w:val="center"/>
              <w:rPr>
                <w:rFonts w:cs="Arial"/>
              </w:rPr>
            </w:pPr>
            <w:r>
              <w:rPr>
                <w:rFonts w:cs="Arial"/>
              </w:rPr>
              <w:t>9</w:t>
            </w:r>
          </w:p>
        </w:tc>
      </w:tr>
    </w:tbl>
    <w:p w14:paraId="0A055F6E" w14:textId="77777777" w:rsidR="006936AD" w:rsidRDefault="006936AD" w:rsidP="00D63CCD">
      <w:pPr>
        <w:jc w:val="center"/>
        <w:rPr>
          <w:rFonts w:ascii="Arial" w:hAnsi="Arial" w:cs="Arial"/>
          <w:sz w:val="44"/>
          <w:szCs w:val="44"/>
        </w:rPr>
      </w:pPr>
    </w:p>
    <w:p w14:paraId="71397301" w14:textId="77777777" w:rsidR="0082460E" w:rsidRDefault="0082460E" w:rsidP="00D63CCD">
      <w:pPr>
        <w:jc w:val="center"/>
        <w:rPr>
          <w:rFonts w:ascii="Arial" w:hAnsi="Arial" w:cs="Arial"/>
          <w:sz w:val="44"/>
          <w:szCs w:val="44"/>
        </w:rPr>
      </w:pPr>
    </w:p>
    <w:p w14:paraId="7FEBA148" w14:textId="77777777" w:rsidR="0082460E" w:rsidRDefault="0082460E" w:rsidP="00D63CCD">
      <w:pPr>
        <w:jc w:val="center"/>
        <w:rPr>
          <w:rFonts w:ascii="Arial" w:hAnsi="Arial" w:cs="Arial"/>
          <w:sz w:val="44"/>
          <w:szCs w:val="44"/>
        </w:rPr>
      </w:pPr>
    </w:p>
    <w:p w14:paraId="7E0F97F5" w14:textId="77777777" w:rsidR="0082460E" w:rsidRDefault="0082460E" w:rsidP="00D63CCD">
      <w:pPr>
        <w:jc w:val="center"/>
        <w:rPr>
          <w:rFonts w:ascii="Arial" w:hAnsi="Arial" w:cs="Arial"/>
          <w:sz w:val="44"/>
          <w:szCs w:val="44"/>
        </w:rPr>
      </w:pPr>
    </w:p>
    <w:p w14:paraId="036B688E" w14:textId="77777777" w:rsidR="0082460E" w:rsidRDefault="0082460E" w:rsidP="00D63CCD">
      <w:pPr>
        <w:jc w:val="center"/>
        <w:rPr>
          <w:rFonts w:ascii="Arial" w:hAnsi="Arial" w:cs="Arial"/>
          <w:sz w:val="44"/>
          <w:szCs w:val="44"/>
        </w:rPr>
      </w:pPr>
    </w:p>
    <w:p w14:paraId="126D4984" w14:textId="77777777" w:rsidR="0082460E" w:rsidRDefault="0082460E" w:rsidP="00D63CCD">
      <w:pPr>
        <w:jc w:val="center"/>
        <w:rPr>
          <w:rFonts w:ascii="Arial" w:hAnsi="Arial" w:cs="Arial"/>
          <w:sz w:val="44"/>
          <w:szCs w:val="44"/>
        </w:rPr>
      </w:pPr>
    </w:p>
    <w:p w14:paraId="68661088" w14:textId="77777777" w:rsidR="0082460E" w:rsidRDefault="0082460E" w:rsidP="00D63CCD">
      <w:pPr>
        <w:jc w:val="center"/>
        <w:rPr>
          <w:rFonts w:ascii="Arial" w:hAnsi="Arial" w:cs="Arial"/>
          <w:sz w:val="44"/>
          <w:szCs w:val="44"/>
        </w:rPr>
      </w:pPr>
    </w:p>
    <w:p w14:paraId="2B91AB5F" w14:textId="77777777" w:rsidR="0082460E" w:rsidRDefault="0082460E" w:rsidP="00D63CCD">
      <w:pPr>
        <w:jc w:val="center"/>
        <w:rPr>
          <w:rFonts w:ascii="Arial" w:hAnsi="Arial" w:cs="Arial"/>
          <w:sz w:val="44"/>
          <w:szCs w:val="44"/>
        </w:rPr>
      </w:pPr>
    </w:p>
    <w:p w14:paraId="4EB3F0CA" w14:textId="77777777" w:rsidR="0082460E" w:rsidRDefault="0082460E" w:rsidP="00D63CCD">
      <w:pPr>
        <w:jc w:val="center"/>
        <w:rPr>
          <w:rFonts w:ascii="Arial" w:hAnsi="Arial" w:cs="Arial"/>
          <w:sz w:val="44"/>
          <w:szCs w:val="44"/>
        </w:rPr>
      </w:pPr>
    </w:p>
    <w:p w14:paraId="14CB2421" w14:textId="77777777" w:rsidR="0082460E" w:rsidRDefault="0082460E" w:rsidP="00D63CCD">
      <w:pPr>
        <w:jc w:val="center"/>
        <w:rPr>
          <w:rFonts w:ascii="Arial" w:hAnsi="Arial" w:cs="Arial"/>
          <w:sz w:val="44"/>
          <w:szCs w:val="44"/>
        </w:rPr>
      </w:pPr>
    </w:p>
    <w:p w14:paraId="3BCA915B" w14:textId="77777777" w:rsidR="0082460E" w:rsidRDefault="0082460E" w:rsidP="00D63CCD">
      <w:pPr>
        <w:jc w:val="center"/>
        <w:rPr>
          <w:rFonts w:ascii="Arial" w:hAnsi="Arial" w:cs="Arial"/>
          <w:sz w:val="44"/>
          <w:szCs w:val="44"/>
        </w:rPr>
      </w:pPr>
    </w:p>
    <w:p w14:paraId="0E46E5A3" w14:textId="77777777" w:rsidR="0082460E" w:rsidRDefault="0082460E" w:rsidP="00D63CCD">
      <w:pPr>
        <w:jc w:val="center"/>
        <w:rPr>
          <w:rFonts w:ascii="Arial" w:hAnsi="Arial" w:cs="Arial"/>
          <w:sz w:val="44"/>
          <w:szCs w:val="44"/>
        </w:rPr>
      </w:pPr>
    </w:p>
    <w:p w14:paraId="37F7C2C5" w14:textId="77777777" w:rsidR="00CC6E56" w:rsidRDefault="00CC6E56" w:rsidP="00CC6E56">
      <w:pPr>
        <w:rPr>
          <w:b/>
          <w:bCs/>
        </w:rPr>
      </w:pPr>
    </w:p>
    <w:p w14:paraId="7496D5E7" w14:textId="4CE2E854" w:rsidR="00E71481" w:rsidRPr="00E71481" w:rsidRDefault="00E71481" w:rsidP="00CC6E56">
      <w:pPr>
        <w:rPr>
          <w:b/>
          <w:bCs/>
        </w:rPr>
      </w:pPr>
      <w:r w:rsidRPr="00E71481">
        <w:rPr>
          <w:b/>
          <w:bCs/>
        </w:rPr>
        <w:lastRenderedPageBreak/>
        <w:t>INTRODUCTION</w:t>
      </w:r>
    </w:p>
    <w:p w14:paraId="2C629428" w14:textId="4B6ECC0C" w:rsidR="00E71481" w:rsidRPr="004E70FB" w:rsidRDefault="00E71481" w:rsidP="005B09B2">
      <w:pPr>
        <w:jc w:val="both"/>
      </w:pPr>
      <w:r w:rsidRPr="004E70FB">
        <w:t>From 23 January 2017, the Community Empowerment (Scotland) Act 2015 (the Act) introduced a formal right for eligible community bodies to submit asset transfer requests to public authorities. These requests may relate to any land or buildings owned or leased by the authority. Under the Act, public authorities must agree to the request unless there are reasonable grounds to refuse it.</w:t>
      </w:r>
    </w:p>
    <w:p w14:paraId="05DCA53A" w14:textId="4F484C92" w:rsidR="00F427EB" w:rsidRDefault="00F00A19" w:rsidP="00747AC9">
      <w:pPr>
        <w:jc w:val="both"/>
      </w:pPr>
      <w:r w:rsidRPr="004E70FB">
        <w:t xml:space="preserve">Section 95 of the Act also requires each authority to publish an annual report detailing the number of asset transfer requests received and processed during the year, along with information on the steps taken to promote asset transfer opportunities and support community bodies through the process. While not all asset transfer requests must be made under the Act, this report includes information on requests handled both within and </w:t>
      </w:r>
      <w:r w:rsidR="00EE1A24" w:rsidRPr="004E70FB">
        <w:t>out with</w:t>
      </w:r>
      <w:r w:rsidRPr="004E70FB">
        <w:t xml:space="preserve"> the statutory framework, to ensure transparency and completeness.</w:t>
      </w:r>
    </w:p>
    <w:p w14:paraId="443958DE" w14:textId="625E18E5" w:rsidR="0082460E" w:rsidRDefault="00F427EB" w:rsidP="00F427EB">
      <w:pPr>
        <w:jc w:val="both"/>
        <w:rPr>
          <w:b/>
          <w:bCs/>
        </w:rPr>
      </w:pPr>
      <w:r w:rsidRPr="00E330DB">
        <w:rPr>
          <w:b/>
          <w:bCs/>
        </w:rPr>
        <w:t xml:space="preserve">PROMOTION </w:t>
      </w:r>
      <w:r w:rsidR="00E330DB" w:rsidRPr="00E330DB">
        <w:rPr>
          <w:b/>
          <w:bCs/>
        </w:rPr>
        <w:t>AND</w:t>
      </w:r>
      <w:r w:rsidRPr="00E330DB">
        <w:rPr>
          <w:b/>
          <w:bCs/>
        </w:rPr>
        <w:t xml:space="preserve"> SUPPORT</w:t>
      </w:r>
    </w:p>
    <w:p w14:paraId="4EC59F14" w14:textId="12820033" w:rsidR="002F3AA9" w:rsidRPr="003F1504" w:rsidRDefault="002F3AA9" w:rsidP="00DF5664">
      <w:pPr>
        <w:jc w:val="both"/>
      </w:pPr>
      <w:r w:rsidRPr="003F1504">
        <w:t>Between 1 April 202</w:t>
      </w:r>
      <w:r>
        <w:t>5</w:t>
      </w:r>
      <w:r w:rsidRPr="003F1504">
        <w:t xml:space="preserve"> and 31 March 202</w:t>
      </w:r>
      <w:r>
        <w:t>6</w:t>
      </w:r>
      <w:r w:rsidRPr="003F1504">
        <w:t xml:space="preserve">, </w:t>
      </w:r>
      <w:r>
        <w:t>the following actions have continued</w:t>
      </w:r>
      <w:r w:rsidRPr="003F1504">
        <w:t xml:space="preserve"> to further promote and strengthen the Community Asset Transfer (CAT) process.</w:t>
      </w:r>
    </w:p>
    <w:p w14:paraId="079A8AA5" w14:textId="560579FE" w:rsidR="002F3AA9" w:rsidRDefault="009C5881" w:rsidP="00F427EB">
      <w:pPr>
        <w:jc w:val="both"/>
        <w:rPr>
          <w:rFonts w:ascii="Arial" w:hAnsi="Arial" w:cs="Arial"/>
          <w:b/>
          <w:bCs/>
          <w:sz w:val="22"/>
          <w:szCs w:val="22"/>
        </w:rPr>
      </w:pPr>
      <w:r w:rsidRPr="009C5881">
        <w:rPr>
          <w:rFonts w:ascii="Arial" w:hAnsi="Arial" w:cs="Arial"/>
          <w:b/>
          <w:bCs/>
          <w:sz w:val="22"/>
          <w:szCs w:val="22"/>
        </w:rPr>
        <w:t>Empowering Communities</w:t>
      </w:r>
    </w:p>
    <w:p w14:paraId="0BC27C5D" w14:textId="77777777" w:rsidR="00EE1231" w:rsidRPr="003F1504" w:rsidRDefault="00EE1231" w:rsidP="00DF5664">
      <w:pPr>
        <w:jc w:val="both"/>
      </w:pPr>
      <w:r w:rsidRPr="003F1504">
        <w:t>Community empowerment is the process of helping communities gain greater influence and control over the decisions and circumstances that affect their lives. A community can be any group of people connected by shared interests, concerns, or identities. Empowerment focuses on enabling these groups to take charge of the factors that shape their wellbeing and future.</w:t>
      </w:r>
    </w:p>
    <w:p w14:paraId="10E2D037" w14:textId="72343A87" w:rsidR="00F21E1E" w:rsidRDefault="00F21E1E" w:rsidP="007817C5">
      <w:pPr>
        <w:jc w:val="both"/>
      </w:pPr>
      <w:r w:rsidRPr="003F1504">
        <w:t xml:space="preserve">Moray Council has long recognised that transferring property assets can significantly enhance community empowerment and resilience. The Council’s Community Asset Transfer Scheme supports </w:t>
      </w:r>
      <w:proofErr w:type="spellStart"/>
      <w:proofErr w:type="gramStart"/>
      <w:r w:rsidR="006F5D1E">
        <w:t>it’s</w:t>
      </w:r>
      <w:proofErr w:type="spellEnd"/>
      <w:proofErr w:type="gramEnd"/>
      <w:r w:rsidRPr="003F1504">
        <w:t xml:space="preserve"> Corporate Plan priority of</w:t>
      </w:r>
      <w:r>
        <w:t xml:space="preserve"> building thriving, resilient and empowered communities</w:t>
      </w:r>
      <w:r w:rsidRPr="003F1504">
        <w:t xml:space="preserve">, as well as the Local Outcomes Improvement Plan </w:t>
      </w:r>
      <w:r>
        <w:t>priority of empowering and connecting communities.</w:t>
      </w:r>
      <w:r w:rsidR="005551FE">
        <w:t xml:space="preserve"> </w:t>
      </w:r>
      <w:r w:rsidRPr="003F1504">
        <w:t xml:space="preserve">Where appropriate, the Council uses asset transfers to give communities more direct control, encouraging them to develop local solutions to </w:t>
      </w:r>
      <w:r>
        <w:t>community needs</w:t>
      </w:r>
      <w:r w:rsidRPr="003F1504">
        <w:t xml:space="preserve"> and </w:t>
      </w:r>
      <w:r w:rsidR="007367CE">
        <w:t>to</w:t>
      </w:r>
      <w:r w:rsidR="002E58E8">
        <w:t xml:space="preserve"> become more sustainable</w:t>
      </w:r>
      <w:r w:rsidR="002E58E8">
        <w:rPr>
          <w:spacing w:val="-22"/>
        </w:rPr>
        <w:t xml:space="preserve"> </w:t>
      </w:r>
      <w:r w:rsidR="002E58E8">
        <w:t>in</w:t>
      </w:r>
      <w:r w:rsidR="002E58E8">
        <w:rPr>
          <w:spacing w:val="-22"/>
        </w:rPr>
        <w:t xml:space="preserve"> </w:t>
      </w:r>
      <w:r w:rsidR="002E58E8">
        <w:t>the</w:t>
      </w:r>
      <w:r w:rsidR="002E58E8">
        <w:rPr>
          <w:spacing w:val="-22"/>
        </w:rPr>
        <w:t xml:space="preserve"> </w:t>
      </w:r>
      <w:r w:rsidR="002E58E8">
        <w:t>long</w:t>
      </w:r>
      <w:r w:rsidR="002E58E8">
        <w:rPr>
          <w:spacing w:val="-22"/>
        </w:rPr>
        <w:t xml:space="preserve"> </w:t>
      </w:r>
      <w:r w:rsidR="002E58E8">
        <w:t>term</w:t>
      </w:r>
      <w:r w:rsidRPr="003F1504">
        <w:t>.</w:t>
      </w:r>
    </w:p>
    <w:p w14:paraId="34AD24AE" w14:textId="77777777" w:rsidR="00CC6E56" w:rsidRDefault="00CC6E56" w:rsidP="00CA097C">
      <w:pPr>
        <w:jc w:val="center"/>
        <w:rPr>
          <w:noProof/>
        </w:rPr>
      </w:pPr>
    </w:p>
    <w:p w14:paraId="48A17B85" w14:textId="77777777" w:rsidR="00CC6E56" w:rsidRDefault="00CC6E56" w:rsidP="00CA097C">
      <w:pPr>
        <w:jc w:val="center"/>
        <w:rPr>
          <w:noProof/>
        </w:rPr>
      </w:pPr>
    </w:p>
    <w:p w14:paraId="55781FE5" w14:textId="77777777" w:rsidR="00CC6E56" w:rsidRDefault="00CC6E56" w:rsidP="00CA097C">
      <w:pPr>
        <w:jc w:val="center"/>
        <w:rPr>
          <w:noProof/>
        </w:rPr>
      </w:pPr>
    </w:p>
    <w:p w14:paraId="08576AA7" w14:textId="760C6B2A" w:rsidR="00275EAE" w:rsidRPr="003F1504" w:rsidRDefault="00CA097C" w:rsidP="00CA097C">
      <w:pPr>
        <w:jc w:val="center"/>
      </w:pPr>
      <w:r>
        <w:rPr>
          <w:noProof/>
        </w:rPr>
        <w:drawing>
          <wp:inline distT="0" distB="0" distL="0" distR="0" wp14:anchorId="3971F12D" wp14:editId="7AB935EA">
            <wp:extent cx="2455334" cy="1654810"/>
            <wp:effectExtent l="0" t="0" r="2540" b="2540"/>
            <wp:docPr id="1182902525" name="Picture 1" descr="Community invited to tell Forres Area Community Trust what is wanted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invited to tell Forres Area Community Trust what is wanted at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9516" cy="1671108"/>
                    </a:xfrm>
                    <a:prstGeom prst="rect">
                      <a:avLst/>
                    </a:prstGeom>
                    <a:noFill/>
                    <a:ln>
                      <a:noFill/>
                    </a:ln>
                  </pic:spPr>
                </pic:pic>
              </a:graphicData>
            </a:graphic>
          </wp:inline>
        </w:drawing>
      </w:r>
    </w:p>
    <w:p w14:paraId="2A9AB29A" w14:textId="77777777" w:rsidR="00EE1231" w:rsidRDefault="00EE1231" w:rsidP="00F427EB">
      <w:pPr>
        <w:jc w:val="both"/>
        <w:rPr>
          <w:rFonts w:ascii="Arial" w:hAnsi="Arial" w:cs="Arial"/>
          <w:b/>
          <w:bCs/>
          <w:sz w:val="22"/>
          <w:szCs w:val="22"/>
        </w:rPr>
      </w:pPr>
    </w:p>
    <w:p w14:paraId="358517B0" w14:textId="77777777" w:rsidR="00E11341" w:rsidRDefault="00E11341" w:rsidP="00F427EB">
      <w:pPr>
        <w:jc w:val="both"/>
        <w:rPr>
          <w:rFonts w:ascii="Arial" w:hAnsi="Arial" w:cs="Arial"/>
          <w:b/>
          <w:bCs/>
          <w:sz w:val="22"/>
          <w:szCs w:val="22"/>
        </w:rPr>
      </w:pPr>
    </w:p>
    <w:p w14:paraId="11481ED1" w14:textId="5404C17A" w:rsidR="001E0D96" w:rsidRDefault="001E0D96" w:rsidP="00F427EB">
      <w:pPr>
        <w:jc w:val="both"/>
        <w:rPr>
          <w:rFonts w:ascii="Arial" w:hAnsi="Arial" w:cs="Arial"/>
          <w:b/>
          <w:bCs/>
          <w:sz w:val="22"/>
          <w:szCs w:val="22"/>
        </w:rPr>
      </w:pPr>
      <w:r>
        <w:rPr>
          <w:rFonts w:ascii="Arial" w:hAnsi="Arial" w:cs="Arial"/>
          <w:b/>
          <w:bCs/>
          <w:sz w:val="22"/>
          <w:szCs w:val="22"/>
        </w:rPr>
        <w:lastRenderedPageBreak/>
        <w:t>Suppo</w:t>
      </w:r>
      <w:r w:rsidR="00AC490B">
        <w:rPr>
          <w:rFonts w:ascii="Arial" w:hAnsi="Arial" w:cs="Arial"/>
          <w:b/>
          <w:bCs/>
          <w:sz w:val="22"/>
          <w:szCs w:val="22"/>
        </w:rPr>
        <w:t>rting Communities</w:t>
      </w:r>
    </w:p>
    <w:p w14:paraId="6D86C948" w14:textId="13F22BF4" w:rsidR="00721151" w:rsidRDefault="00721151" w:rsidP="007817C5">
      <w:pPr>
        <w:pStyle w:val="BodyText"/>
        <w:spacing w:before="21" w:line="278" w:lineRule="auto"/>
        <w:ind w:right="58"/>
        <w:jc w:val="both"/>
        <w:rPr>
          <w:rFonts w:ascii="Aptos" w:hAnsi="Aptos"/>
          <w:sz w:val="24"/>
          <w:szCs w:val="24"/>
        </w:rPr>
      </w:pPr>
      <w:r w:rsidRPr="0059345E">
        <w:rPr>
          <w:rFonts w:ascii="Aptos" w:hAnsi="Aptos"/>
          <w:sz w:val="24"/>
          <w:szCs w:val="24"/>
        </w:rPr>
        <w:t>The Council’s Community Support Unit (CSU) provides capacity</w:t>
      </w:r>
      <w:r w:rsidR="00680D91">
        <w:rPr>
          <w:rFonts w:ascii="Aptos" w:hAnsi="Aptos"/>
          <w:sz w:val="24"/>
          <w:szCs w:val="24"/>
        </w:rPr>
        <w:t xml:space="preserve"> </w:t>
      </w:r>
      <w:r w:rsidRPr="0059345E">
        <w:rPr>
          <w:rFonts w:ascii="Aptos" w:hAnsi="Aptos"/>
          <w:sz w:val="24"/>
          <w:szCs w:val="24"/>
        </w:rPr>
        <w:t xml:space="preserve">building support to all community groups engaged in the Community Asset Transfer (CAT) process. Officers from the CSU carry out initial assessments of groups submitting an expression of interest, </w:t>
      </w:r>
      <w:r w:rsidR="008127E2">
        <w:rPr>
          <w:rFonts w:ascii="Aptos" w:hAnsi="Aptos"/>
          <w:sz w:val="24"/>
          <w:szCs w:val="24"/>
        </w:rPr>
        <w:t>to establish</w:t>
      </w:r>
      <w:r w:rsidRPr="0059345E">
        <w:rPr>
          <w:rFonts w:ascii="Aptos" w:hAnsi="Aptos"/>
          <w:sz w:val="24"/>
          <w:szCs w:val="24"/>
        </w:rPr>
        <w:t xml:space="preserve"> whether the group has the skills, experience and </w:t>
      </w:r>
      <w:proofErr w:type="spellStart"/>
      <w:r w:rsidRPr="0059345E">
        <w:rPr>
          <w:rFonts w:ascii="Aptos" w:hAnsi="Aptos"/>
          <w:sz w:val="24"/>
          <w:szCs w:val="24"/>
        </w:rPr>
        <w:t>organisational</w:t>
      </w:r>
      <w:proofErr w:type="spellEnd"/>
      <w:r w:rsidRPr="0059345E">
        <w:rPr>
          <w:rFonts w:ascii="Aptos" w:hAnsi="Aptos"/>
          <w:sz w:val="24"/>
          <w:szCs w:val="24"/>
        </w:rPr>
        <w:t xml:space="preserve"> resilience needed to take on an asset. This assessment also reviews the group’s community engagement activity. Based on the outcomes, CSU officers work with groups to address any issues identified, such as governance, consultation, or business planning. The same level of support is available to groups using the simplified</w:t>
      </w:r>
      <w:r w:rsidRPr="0059345E">
        <w:rPr>
          <w:rFonts w:ascii="Aptos" w:hAnsi="Aptos"/>
          <w:spacing w:val="-27"/>
          <w:sz w:val="24"/>
          <w:szCs w:val="24"/>
        </w:rPr>
        <w:t xml:space="preserve"> </w:t>
      </w:r>
      <w:r w:rsidRPr="0059345E">
        <w:rPr>
          <w:rFonts w:ascii="Aptos" w:hAnsi="Aptos"/>
          <w:sz w:val="24"/>
          <w:szCs w:val="24"/>
        </w:rPr>
        <w:t>arrangements</w:t>
      </w:r>
      <w:r w:rsidRPr="0059345E">
        <w:rPr>
          <w:rFonts w:ascii="Aptos" w:hAnsi="Aptos"/>
          <w:spacing w:val="-27"/>
          <w:sz w:val="24"/>
          <w:szCs w:val="24"/>
        </w:rPr>
        <w:t xml:space="preserve"> </w:t>
      </w:r>
      <w:r w:rsidRPr="0059345E">
        <w:rPr>
          <w:rFonts w:ascii="Aptos" w:hAnsi="Aptos"/>
          <w:sz w:val="24"/>
          <w:szCs w:val="24"/>
        </w:rPr>
        <w:t>covered</w:t>
      </w:r>
      <w:r w:rsidRPr="0059345E">
        <w:rPr>
          <w:rFonts w:ascii="Aptos" w:hAnsi="Aptos"/>
          <w:spacing w:val="-27"/>
          <w:sz w:val="24"/>
          <w:szCs w:val="24"/>
        </w:rPr>
        <w:t xml:space="preserve"> </w:t>
      </w:r>
      <w:r w:rsidRPr="0059345E">
        <w:rPr>
          <w:rFonts w:ascii="Aptos" w:hAnsi="Aptos"/>
          <w:sz w:val="24"/>
          <w:szCs w:val="24"/>
        </w:rPr>
        <w:t>by</w:t>
      </w:r>
      <w:r w:rsidRPr="0059345E">
        <w:rPr>
          <w:rFonts w:ascii="Aptos" w:hAnsi="Aptos"/>
          <w:spacing w:val="-27"/>
          <w:sz w:val="24"/>
          <w:szCs w:val="24"/>
        </w:rPr>
        <w:t xml:space="preserve"> </w:t>
      </w:r>
      <w:r w:rsidRPr="0059345E">
        <w:rPr>
          <w:rFonts w:ascii="Aptos" w:hAnsi="Aptos"/>
          <w:sz w:val="24"/>
          <w:szCs w:val="24"/>
        </w:rPr>
        <w:t>the</w:t>
      </w:r>
      <w:r w:rsidRPr="0059345E">
        <w:rPr>
          <w:rFonts w:ascii="Aptos" w:hAnsi="Aptos"/>
          <w:spacing w:val="-27"/>
          <w:sz w:val="24"/>
          <w:szCs w:val="24"/>
        </w:rPr>
        <w:t xml:space="preserve"> </w:t>
      </w:r>
      <w:r w:rsidRPr="0059345E">
        <w:rPr>
          <w:rFonts w:ascii="Aptos" w:hAnsi="Aptos"/>
          <w:spacing w:val="-4"/>
          <w:sz w:val="24"/>
          <w:szCs w:val="24"/>
        </w:rPr>
        <w:t>CAT</w:t>
      </w:r>
      <w:r w:rsidRPr="0059345E">
        <w:rPr>
          <w:rFonts w:ascii="Aptos" w:hAnsi="Aptos"/>
          <w:spacing w:val="-27"/>
          <w:sz w:val="24"/>
          <w:szCs w:val="24"/>
        </w:rPr>
        <w:t xml:space="preserve"> </w:t>
      </w:r>
      <w:r w:rsidRPr="0059345E">
        <w:rPr>
          <w:rFonts w:ascii="Aptos" w:hAnsi="Aptos"/>
          <w:sz w:val="24"/>
          <w:szCs w:val="24"/>
        </w:rPr>
        <w:t>scheme.</w:t>
      </w:r>
    </w:p>
    <w:p w14:paraId="4EDFCC9B" w14:textId="77777777" w:rsidR="00721151" w:rsidRPr="00721151" w:rsidRDefault="00721151" w:rsidP="00721151">
      <w:pPr>
        <w:pStyle w:val="BodyText"/>
        <w:spacing w:before="21" w:line="278" w:lineRule="auto"/>
        <w:ind w:right="58"/>
        <w:rPr>
          <w:rFonts w:ascii="Aptos" w:hAnsi="Aptos"/>
          <w:sz w:val="24"/>
          <w:szCs w:val="24"/>
        </w:rPr>
      </w:pPr>
    </w:p>
    <w:p w14:paraId="66E4CFA8" w14:textId="4B96F4EE" w:rsidR="00721151" w:rsidRPr="00906BFF" w:rsidRDefault="001474E0" w:rsidP="007817C5">
      <w:pPr>
        <w:jc w:val="both"/>
      </w:pPr>
      <w:r>
        <w:t>Officers from the CSU encourage groups to consider the requirements of those</w:t>
      </w:r>
      <w:r>
        <w:rPr>
          <w:spacing w:val="-21"/>
        </w:rPr>
        <w:t xml:space="preserve"> </w:t>
      </w:r>
      <w:r>
        <w:t>most</w:t>
      </w:r>
      <w:r>
        <w:rPr>
          <w:spacing w:val="-21"/>
        </w:rPr>
        <w:t xml:space="preserve"> </w:t>
      </w:r>
      <w:r>
        <w:t>in</w:t>
      </w:r>
      <w:r>
        <w:rPr>
          <w:spacing w:val="-21"/>
        </w:rPr>
        <w:t xml:space="preserve"> </w:t>
      </w:r>
      <w:r>
        <w:t>need</w:t>
      </w:r>
      <w:r>
        <w:rPr>
          <w:spacing w:val="-21"/>
        </w:rPr>
        <w:t xml:space="preserve"> </w:t>
      </w:r>
      <w:r>
        <w:t>in</w:t>
      </w:r>
      <w:r>
        <w:rPr>
          <w:spacing w:val="-21"/>
        </w:rPr>
        <w:t xml:space="preserve"> </w:t>
      </w:r>
      <w:r>
        <w:t>their</w:t>
      </w:r>
      <w:r>
        <w:rPr>
          <w:spacing w:val="-21"/>
        </w:rPr>
        <w:t xml:space="preserve"> </w:t>
      </w:r>
      <w:r>
        <w:t>community.</w:t>
      </w:r>
      <w:r>
        <w:rPr>
          <w:spacing w:val="-21"/>
        </w:rPr>
        <w:t xml:space="preserve">   </w:t>
      </w:r>
      <w:r w:rsidR="00721151" w:rsidRPr="00906BFF">
        <w:t>To support this, the CSU works with the Council’s Research and Information Officers to provide relevant data and statistical in</w:t>
      </w:r>
      <w:r w:rsidR="00721151">
        <w:t>formation</w:t>
      </w:r>
      <w:r w:rsidR="00721151" w:rsidRPr="00906BFF">
        <w:t xml:space="preserve"> that help</w:t>
      </w:r>
      <w:r w:rsidR="00721151">
        <w:t>s</w:t>
      </w:r>
      <w:r w:rsidR="00721151" w:rsidRPr="00906BFF">
        <w:t xml:space="preserve"> groups understand local demographics and community needs. The CSU </w:t>
      </w:r>
      <w:r w:rsidR="00721151">
        <w:t>also works</w:t>
      </w:r>
      <w:r w:rsidR="00721151" w:rsidRPr="00906BFF">
        <w:t xml:space="preserve"> with external partners who can offer further assistance</w:t>
      </w:r>
      <w:r w:rsidR="00721151">
        <w:t xml:space="preserve"> to groups</w:t>
      </w:r>
      <w:r w:rsidR="00721151" w:rsidRPr="00906BFF">
        <w:t xml:space="preserve">, including the Development Trusts Association Scotland’s Community Ownership Support Service (COSS) and Highlands and Islands Enterprise (HIE). HIE has provided funding to enable community groups to commission options appraisals and </w:t>
      </w:r>
      <w:r w:rsidR="00721151">
        <w:t xml:space="preserve">a </w:t>
      </w:r>
      <w:r w:rsidR="00721151" w:rsidRPr="00906BFF">
        <w:t>Social Return on Investment report to support potential CAT</w:t>
      </w:r>
      <w:r w:rsidR="00721151">
        <w:t>s</w:t>
      </w:r>
      <w:r w:rsidR="00721151" w:rsidRPr="00906BFF">
        <w:t>.</w:t>
      </w:r>
    </w:p>
    <w:p w14:paraId="107D440F" w14:textId="77777777" w:rsidR="003E3341" w:rsidRPr="0059345E" w:rsidRDefault="003E3341" w:rsidP="003E3341">
      <w:pPr>
        <w:rPr>
          <w:b/>
          <w:bCs/>
        </w:rPr>
      </w:pPr>
      <w:r w:rsidRPr="0059345E">
        <w:rPr>
          <w:b/>
          <w:bCs/>
        </w:rPr>
        <w:t>Continuous Action</w:t>
      </w:r>
    </w:p>
    <w:p w14:paraId="30A8A188" w14:textId="0E6B4C39" w:rsidR="003E3341" w:rsidRPr="0059345E" w:rsidRDefault="003E3341" w:rsidP="007817C5">
      <w:pPr>
        <w:jc w:val="both"/>
      </w:pPr>
      <w:r w:rsidRPr="0059345E">
        <w:t xml:space="preserve">The Council’s dedicated Community Asset Transfer Team continues to manage and respond to all enquiries related to </w:t>
      </w:r>
      <w:r>
        <w:t>A</w:t>
      </w:r>
      <w:r w:rsidRPr="0059345E">
        <w:t xml:space="preserve">sset </w:t>
      </w:r>
      <w:r>
        <w:t>T</w:t>
      </w:r>
      <w:r w:rsidRPr="0059345E">
        <w:t>ransfers.</w:t>
      </w:r>
    </w:p>
    <w:p w14:paraId="5049AD15" w14:textId="77777777" w:rsidR="003E3341" w:rsidRPr="0059345E" w:rsidRDefault="003E3341" w:rsidP="007817C5">
      <w:pPr>
        <w:jc w:val="both"/>
      </w:pPr>
      <w:r w:rsidRPr="0059345E">
        <w:t>The Council</w:t>
      </w:r>
      <w:r>
        <w:t>’s</w:t>
      </w:r>
      <w:r w:rsidRPr="0059345E">
        <w:t xml:space="preserve"> website includes a comprehensive Community Asset Transfer section, providing guidance on the CAT process, application forms, examples of successful </w:t>
      </w:r>
      <w:r>
        <w:t xml:space="preserve">CAT </w:t>
      </w:r>
      <w:r w:rsidRPr="0059345E">
        <w:t>transfers in Moray, and useful links to Scottish Government guidance, legislation, and other relevant resources. A dedicated mailbox is also available for CAT</w:t>
      </w:r>
      <w:r>
        <w:t xml:space="preserve"> </w:t>
      </w:r>
      <w:r w:rsidRPr="0059345E">
        <w:t>related enquiries.</w:t>
      </w:r>
    </w:p>
    <w:p w14:paraId="3581CDD4" w14:textId="77777777" w:rsidR="003E3341" w:rsidRDefault="003E3341" w:rsidP="007817C5">
      <w:pPr>
        <w:jc w:val="both"/>
      </w:pPr>
      <w:r w:rsidRPr="0059345E">
        <w:t xml:space="preserve">Communities can also access information about the Council’s land and property assets through </w:t>
      </w:r>
      <w:proofErr w:type="spellStart"/>
      <w:r>
        <w:t>it’s</w:t>
      </w:r>
      <w:proofErr w:type="spellEnd"/>
      <w:r w:rsidRPr="0059345E">
        <w:t xml:space="preserve"> map</w:t>
      </w:r>
      <w:r w:rsidRPr="0059345E">
        <w:noBreakHyphen/>
        <w:t>based Asset Register. The full register can be viewed, searched, or downloaded via the Council’s Open Mapping Data Portal.</w:t>
      </w:r>
    </w:p>
    <w:p w14:paraId="578DA0E8" w14:textId="77777777" w:rsidR="007817C5" w:rsidRDefault="007817C5" w:rsidP="007817C5">
      <w:pPr>
        <w:jc w:val="both"/>
      </w:pPr>
    </w:p>
    <w:p w14:paraId="3CFBBC37" w14:textId="660AFEB8" w:rsidR="007817C5" w:rsidRPr="0059345E" w:rsidRDefault="007817C5" w:rsidP="007817C5">
      <w:pPr>
        <w:jc w:val="both"/>
      </w:pPr>
    </w:p>
    <w:p w14:paraId="4C28ADA5" w14:textId="711FA507" w:rsidR="00067944" w:rsidRDefault="00067944" w:rsidP="00067944">
      <w:pPr>
        <w:pStyle w:val="BodyText"/>
        <w:spacing w:before="88"/>
        <w:ind w:left="686" w:right="58"/>
      </w:pPr>
      <w:r>
        <w:rPr>
          <w:noProof/>
          <w:lang w:val="en-GB" w:eastAsia="en-GB"/>
        </w:rPr>
        <mc:AlternateContent>
          <mc:Choice Requires="wpg">
            <w:drawing>
              <wp:anchor distT="0" distB="0" distL="114300" distR="114300" simplePos="0" relativeHeight="251659264" behindDoc="0" locked="0" layoutInCell="1" allowOverlap="1" wp14:anchorId="0F69A778" wp14:editId="37E02B6B">
                <wp:simplePos x="0" y="0"/>
                <wp:positionH relativeFrom="page">
                  <wp:posOffset>402590</wp:posOffset>
                </wp:positionH>
                <wp:positionV relativeFrom="paragraph">
                  <wp:posOffset>16299</wp:posOffset>
                </wp:positionV>
                <wp:extent cx="288290" cy="288290"/>
                <wp:effectExtent l="7620" t="8255" r="8890" b="8255"/>
                <wp:wrapNone/>
                <wp:docPr id="117"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777" y="118"/>
                          <a:chExt cx="454" cy="454"/>
                        </a:xfrm>
                      </wpg:grpSpPr>
                      <wps:wsp>
                        <wps:cNvPr id="118" name="Freeform 117"/>
                        <wps:cNvSpPr>
                          <a:spLocks/>
                        </wps:cNvSpPr>
                        <wps:spPr bwMode="auto">
                          <a:xfrm>
                            <a:off x="777" y="118"/>
                            <a:ext cx="454" cy="454"/>
                          </a:xfrm>
                          <a:custGeom>
                            <a:avLst/>
                            <a:gdLst>
                              <a:gd name="T0" fmla="+- 0 1003 777"/>
                              <a:gd name="T1" fmla="*/ T0 w 454"/>
                              <a:gd name="T2" fmla="+- 0 118 118"/>
                              <a:gd name="T3" fmla="*/ 118 h 454"/>
                              <a:gd name="T4" fmla="+- 0 932 777"/>
                              <a:gd name="T5" fmla="*/ T4 w 454"/>
                              <a:gd name="T6" fmla="+- 0 130 118"/>
                              <a:gd name="T7" fmla="*/ 130 h 454"/>
                              <a:gd name="T8" fmla="+- 0 870 777"/>
                              <a:gd name="T9" fmla="*/ T8 w 454"/>
                              <a:gd name="T10" fmla="+- 0 162 118"/>
                              <a:gd name="T11" fmla="*/ 162 h 454"/>
                              <a:gd name="T12" fmla="+- 0 820 777"/>
                              <a:gd name="T13" fmla="*/ T12 w 454"/>
                              <a:gd name="T14" fmla="+- 0 211 118"/>
                              <a:gd name="T15" fmla="*/ 211 h 454"/>
                              <a:gd name="T16" fmla="+- 0 788 777"/>
                              <a:gd name="T17" fmla="*/ T16 w 454"/>
                              <a:gd name="T18" fmla="+- 0 273 118"/>
                              <a:gd name="T19" fmla="*/ 273 h 454"/>
                              <a:gd name="T20" fmla="+- 0 777 777"/>
                              <a:gd name="T21" fmla="*/ T20 w 454"/>
                              <a:gd name="T22" fmla="+- 0 345 118"/>
                              <a:gd name="T23" fmla="*/ 345 h 454"/>
                              <a:gd name="T24" fmla="+- 0 788 777"/>
                              <a:gd name="T25" fmla="*/ T24 w 454"/>
                              <a:gd name="T26" fmla="+- 0 416 118"/>
                              <a:gd name="T27" fmla="*/ 416 h 454"/>
                              <a:gd name="T28" fmla="+- 0 820 777"/>
                              <a:gd name="T29" fmla="*/ T28 w 454"/>
                              <a:gd name="T30" fmla="+- 0 479 118"/>
                              <a:gd name="T31" fmla="*/ 479 h 454"/>
                              <a:gd name="T32" fmla="+- 0 870 777"/>
                              <a:gd name="T33" fmla="*/ T32 w 454"/>
                              <a:gd name="T34" fmla="+- 0 528 118"/>
                              <a:gd name="T35" fmla="*/ 528 h 454"/>
                              <a:gd name="T36" fmla="+- 0 932 777"/>
                              <a:gd name="T37" fmla="*/ T36 w 454"/>
                              <a:gd name="T38" fmla="+- 0 560 118"/>
                              <a:gd name="T39" fmla="*/ 560 h 454"/>
                              <a:gd name="T40" fmla="+- 0 1003 777"/>
                              <a:gd name="T41" fmla="*/ T40 w 454"/>
                              <a:gd name="T42" fmla="+- 0 572 118"/>
                              <a:gd name="T43" fmla="*/ 572 h 454"/>
                              <a:gd name="T44" fmla="+- 0 1075 777"/>
                              <a:gd name="T45" fmla="*/ T44 w 454"/>
                              <a:gd name="T46" fmla="+- 0 560 118"/>
                              <a:gd name="T47" fmla="*/ 560 h 454"/>
                              <a:gd name="T48" fmla="+- 0 1137 777"/>
                              <a:gd name="T49" fmla="*/ T48 w 454"/>
                              <a:gd name="T50" fmla="+- 0 528 118"/>
                              <a:gd name="T51" fmla="*/ 528 h 454"/>
                              <a:gd name="T52" fmla="+- 0 1186 777"/>
                              <a:gd name="T53" fmla="*/ T52 w 454"/>
                              <a:gd name="T54" fmla="+- 0 479 118"/>
                              <a:gd name="T55" fmla="*/ 479 h 454"/>
                              <a:gd name="T56" fmla="+- 0 1219 777"/>
                              <a:gd name="T57" fmla="*/ T56 w 454"/>
                              <a:gd name="T58" fmla="+- 0 416 118"/>
                              <a:gd name="T59" fmla="*/ 416 h 454"/>
                              <a:gd name="T60" fmla="+- 0 1230 777"/>
                              <a:gd name="T61" fmla="*/ T60 w 454"/>
                              <a:gd name="T62" fmla="+- 0 345 118"/>
                              <a:gd name="T63" fmla="*/ 345 h 454"/>
                              <a:gd name="T64" fmla="+- 0 1219 777"/>
                              <a:gd name="T65" fmla="*/ T64 w 454"/>
                              <a:gd name="T66" fmla="+- 0 273 118"/>
                              <a:gd name="T67" fmla="*/ 273 h 454"/>
                              <a:gd name="T68" fmla="+- 0 1186 777"/>
                              <a:gd name="T69" fmla="*/ T68 w 454"/>
                              <a:gd name="T70" fmla="+- 0 211 118"/>
                              <a:gd name="T71" fmla="*/ 211 h 454"/>
                              <a:gd name="T72" fmla="+- 0 1137 777"/>
                              <a:gd name="T73" fmla="*/ T72 w 454"/>
                              <a:gd name="T74" fmla="+- 0 162 118"/>
                              <a:gd name="T75" fmla="*/ 162 h 454"/>
                              <a:gd name="T76" fmla="+- 0 1075 777"/>
                              <a:gd name="T77" fmla="*/ T76 w 454"/>
                              <a:gd name="T78" fmla="+- 0 130 118"/>
                              <a:gd name="T79" fmla="*/ 130 h 454"/>
                              <a:gd name="T80" fmla="+- 0 1003 777"/>
                              <a:gd name="T81" fmla="*/ T80 w 454"/>
                              <a:gd name="T82" fmla="+- 0 118 118"/>
                              <a:gd name="T83" fmla="*/ 118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4" h="454">
                                <a:moveTo>
                                  <a:pt x="226" y="0"/>
                                </a:moveTo>
                                <a:lnTo>
                                  <a:pt x="155" y="12"/>
                                </a:lnTo>
                                <a:lnTo>
                                  <a:pt x="93" y="44"/>
                                </a:lnTo>
                                <a:lnTo>
                                  <a:pt x="43" y="93"/>
                                </a:lnTo>
                                <a:lnTo>
                                  <a:pt x="11" y="155"/>
                                </a:lnTo>
                                <a:lnTo>
                                  <a:pt x="0" y="227"/>
                                </a:lnTo>
                                <a:lnTo>
                                  <a:pt x="11" y="298"/>
                                </a:lnTo>
                                <a:lnTo>
                                  <a:pt x="43" y="361"/>
                                </a:lnTo>
                                <a:lnTo>
                                  <a:pt x="93" y="410"/>
                                </a:lnTo>
                                <a:lnTo>
                                  <a:pt x="155" y="442"/>
                                </a:lnTo>
                                <a:lnTo>
                                  <a:pt x="226" y="454"/>
                                </a:lnTo>
                                <a:lnTo>
                                  <a:pt x="298" y="442"/>
                                </a:lnTo>
                                <a:lnTo>
                                  <a:pt x="360" y="410"/>
                                </a:lnTo>
                                <a:lnTo>
                                  <a:pt x="409" y="361"/>
                                </a:lnTo>
                                <a:lnTo>
                                  <a:pt x="442" y="298"/>
                                </a:lnTo>
                                <a:lnTo>
                                  <a:pt x="453" y="227"/>
                                </a:lnTo>
                                <a:lnTo>
                                  <a:pt x="442" y="155"/>
                                </a:lnTo>
                                <a:lnTo>
                                  <a:pt x="409" y="93"/>
                                </a:lnTo>
                                <a:lnTo>
                                  <a:pt x="360" y="44"/>
                                </a:lnTo>
                                <a:lnTo>
                                  <a:pt x="298" y="12"/>
                                </a:lnTo>
                                <a:lnTo>
                                  <a:pt x="226" y="0"/>
                                </a:lnTo>
                                <a:close/>
                              </a:path>
                            </a:pathLst>
                          </a:custGeom>
                          <a:solidFill>
                            <a:srgbClr val="4D51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31" y="172"/>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06FD23" id="Group 115" o:spid="_x0000_s1026" style="position:absolute;margin-left:31.7pt;margin-top:1.3pt;width:22.7pt;height:22.7pt;z-index:251659264;mso-position-horizontal-relative:page" coordorigin="777,118" coordsize="454,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&#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">
                <v:shape id="Freeform 117" o:spid="_x0000_s1027" style="position:absolute;left:777;top:118;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" path="m226,l155,12,93,44,43,93,11,155,,227r11,71l43,361r50,49l155,442r71,12l298,442r62,-32l409,361r33,-63l453,227,442,155,409,93,360,44,298,12,226,xe" fillcolor="#4d5151" stroked="f">
                  <v:path arrowok="t" o:connecttype="custom" o:connectlocs="226,118;155,130;93,162;43,211;11,273;0,345;11,416;43,479;93,528;155,560;226,572;298,560;360,528;409,479;442,416;453,345;442,273;409,211;360,162;298,130;226,11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28" type="#_x0000_t75" style="position:absolute;left:831;top:17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">
                  <v:imagedata r:id="rId16" o:title=""/>
                </v:shape>
                <w10:wrap anchorx="page"/>
              </v:group>
            </w:pict>
          </mc:Fallback>
        </mc:AlternateContent>
      </w:r>
      <w:r>
        <w:t>Open Mapping Data Portal</w:t>
      </w:r>
    </w:p>
    <w:p w14:paraId="4F9A81C2" w14:textId="2B0DDA78" w:rsidR="00067944" w:rsidRDefault="00067944" w:rsidP="00067944">
      <w:pPr>
        <w:pStyle w:val="BodyText"/>
        <w:spacing w:before="38"/>
        <w:ind w:left="686"/>
      </w:pPr>
      <w:hyperlink r:id="rId17">
        <w:r>
          <w:rPr>
            <w:color w:val="283583"/>
            <w:u w:val="single" w:color="283583"/>
          </w:rPr>
          <w:t>https://data-moray.opendata.arcgis.com/</w:t>
        </w:r>
      </w:hyperlink>
    </w:p>
    <w:p w14:paraId="119E4D61" w14:textId="77777777" w:rsidR="007817C5" w:rsidRDefault="007817C5" w:rsidP="00067944">
      <w:pPr>
        <w:pStyle w:val="BodyText"/>
        <w:spacing w:before="38"/>
        <w:ind w:left="686"/>
      </w:pPr>
    </w:p>
    <w:p w14:paraId="27D32B3D" w14:textId="43EC0EE1" w:rsidR="007817C5" w:rsidRDefault="007817C5" w:rsidP="007F78EE">
      <w:pPr>
        <w:pStyle w:val="BodyText"/>
        <w:spacing w:before="38"/>
        <w:ind w:left="686"/>
        <w:jc w:val="right"/>
      </w:pPr>
    </w:p>
    <w:p w14:paraId="73198AE6" w14:textId="2D875EE2" w:rsidR="007817C5" w:rsidRDefault="007F78EE" w:rsidP="007F78EE">
      <w:pPr>
        <w:pStyle w:val="BodyText"/>
        <w:spacing w:before="38"/>
        <w:ind w:left="686"/>
        <w:jc w:val="right"/>
      </w:pPr>
      <w:r w:rsidRPr="00C01518">
        <w:rPr>
          <w:noProof/>
        </w:rPr>
        <w:drawing>
          <wp:inline distT="0" distB="0" distL="0" distR="0" wp14:anchorId="3D4FC836" wp14:editId="20B39693">
            <wp:extent cx="2590800" cy="1485900"/>
            <wp:effectExtent l="0" t="0" r="0" b="0"/>
            <wp:docPr id="925522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3849" cy="1527796"/>
                    </a:xfrm>
                    <a:prstGeom prst="rect">
                      <a:avLst/>
                    </a:prstGeom>
                    <a:noFill/>
                    <a:ln>
                      <a:noFill/>
                    </a:ln>
                  </pic:spPr>
                </pic:pic>
              </a:graphicData>
            </a:graphic>
          </wp:inline>
        </w:drawing>
      </w:r>
    </w:p>
    <w:p w14:paraId="58D93D99" w14:textId="599C5939" w:rsidR="00721151" w:rsidRDefault="007817C5" w:rsidP="00E71883">
      <w:pPr>
        <w:pStyle w:val="BodyText"/>
        <w:spacing w:before="38"/>
        <w:rPr>
          <w:rFonts w:ascii="Aptos" w:hAnsi="Aptos" w:cs="Arial"/>
          <w:b/>
          <w:bCs/>
          <w:sz w:val="24"/>
          <w:szCs w:val="24"/>
        </w:rPr>
      </w:pPr>
      <w:r w:rsidRPr="005978F0">
        <w:rPr>
          <w:rFonts w:ascii="Aptos" w:hAnsi="Aptos" w:cs="Arial"/>
          <w:b/>
          <w:bCs/>
          <w:sz w:val="24"/>
          <w:szCs w:val="24"/>
        </w:rPr>
        <w:lastRenderedPageBreak/>
        <w:t>ASSE</w:t>
      </w:r>
      <w:r w:rsidR="005978F0" w:rsidRPr="005978F0">
        <w:rPr>
          <w:rFonts w:ascii="Aptos" w:hAnsi="Aptos" w:cs="Arial"/>
          <w:b/>
          <w:bCs/>
          <w:sz w:val="24"/>
          <w:szCs w:val="24"/>
        </w:rPr>
        <w:t>T TRANSFER REQUESTS</w:t>
      </w:r>
    </w:p>
    <w:p w14:paraId="002BAB85" w14:textId="77777777" w:rsidR="00DB703E" w:rsidRDefault="00DB703E" w:rsidP="00E71883">
      <w:pPr>
        <w:pStyle w:val="BodyText"/>
        <w:spacing w:before="38"/>
        <w:rPr>
          <w:rFonts w:ascii="Aptos" w:hAnsi="Aptos" w:cs="Arial"/>
          <w:b/>
          <w:bCs/>
          <w:sz w:val="24"/>
          <w:szCs w:val="24"/>
        </w:rPr>
      </w:pPr>
    </w:p>
    <w:p w14:paraId="449EC476" w14:textId="11FF6B99" w:rsidR="00DB703E" w:rsidRDefault="00DB703E" w:rsidP="00E71883">
      <w:pPr>
        <w:pStyle w:val="BodyText"/>
        <w:spacing w:before="38"/>
        <w:rPr>
          <w:rFonts w:ascii="Aptos" w:hAnsi="Aptos" w:cs="Arial"/>
          <w:sz w:val="24"/>
          <w:szCs w:val="24"/>
          <w:lang w:val="en-GB"/>
        </w:rPr>
      </w:pPr>
      <w:r w:rsidRPr="004D6151">
        <w:rPr>
          <w:rFonts w:ascii="Aptos" w:hAnsi="Aptos" w:cs="Arial"/>
          <w:sz w:val="24"/>
          <w:szCs w:val="24"/>
        </w:rPr>
        <w:t>This report covers the period from 1 April 2025 to 31 March 2026.</w:t>
      </w:r>
      <w:r w:rsidR="005C67DE" w:rsidRPr="004D6151">
        <w:rPr>
          <w:rFonts w:ascii="Aptos" w:hAnsi="Aptos" w:cs="Arial"/>
          <w:sz w:val="24"/>
          <w:szCs w:val="24"/>
        </w:rPr>
        <w:t xml:space="preserve"> </w:t>
      </w:r>
      <w:r w:rsidR="005C67DE" w:rsidRPr="004D6151">
        <w:rPr>
          <w:rFonts w:ascii="Aptos" w:hAnsi="Aptos" w:cs="Arial"/>
          <w:sz w:val="24"/>
          <w:szCs w:val="24"/>
          <w:lang w:val="en-GB"/>
        </w:rPr>
        <w:t xml:space="preserve">  Throughout this time, </w:t>
      </w:r>
      <w:r w:rsidR="005C67DE" w:rsidRPr="008C4976">
        <w:rPr>
          <w:rFonts w:ascii="Aptos" w:hAnsi="Aptos" w:cs="Arial"/>
          <w:sz w:val="24"/>
          <w:szCs w:val="24"/>
          <w:lang w:val="en-GB"/>
        </w:rPr>
        <w:t xml:space="preserve">no asset transfer requests were </w:t>
      </w:r>
      <w:r w:rsidR="00DA7801" w:rsidRPr="008C4976">
        <w:rPr>
          <w:rFonts w:ascii="Aptos" w:hAnsi="Aptos" w:cs="Arial"/>
          <w:sz w:val="24"/>
          <w:szCs w:val="24"/>
          <w:lang w:val="en-GB"/>
        </w:rPr>
        <w:t>received</w:t>
      </w:r>
      <w:r w:rsidR="005C67DE" w:rsidRPr="00AE37C7">
        <w:rPr>
          <w:rFonts w:ascii="Aptos" w:hAnsi="Aptos" w:cs="Arial"/>
          <w:sz w:val="24"/>
          <w:szCs w:val="24"/>
          <w:lang w:val="en-GB"/>
        </w:rPr>
        <w:t>.</w:t>
      </w:r>
      <w:r w:rsidR="005C67DE" w:rsidRPr="004D6151">
        <w:rPr>
          <w:rFonts w:ascii="Aptos" w:hAnsi="Aptos" w:cs="Arial"/>
          <w:sz w:val="24"/>
          <w:szCs w:val="24"/>
          <w:lang w:val="en-GB"/>
        </w:rPr>
        <w:t xml:space="preserve"> </w:t>
      </w:r>
      <w:r w:rsidR="00AE37C7">
        <w:rPr>
          <w:rFonts w:ascii="Aptos" w:hAnsi="Aptos" w:cs="Arial"/>
          <w:sz w:val="24"/>
          <w:szCs w:val="24"/>
          <w:lang w:val="en-GB"/>
        </w:rPr>
        <w:t xml:space="preserve"> </w:t>
      </w:r>
      <w:r w:rsidR="005C67DE" w:rsidRPr="004D6151">
        <w:rPr>
          <w:rFonts w:ascii="Aptos" w:hAnsi="Aptos" w:cs="Arial"/>
          <w:sz w:val="24"/>
          <w:szCs w:val="24"/>
          <w:lang w:val="en-GB"/>
        </w:rPr>
        <w:t>There were also no validated requests awaiting a decision, and no decisions were subject to review or appeal during the reporting period.</w:t>
      </w:r>
    </w:p>
    <w:p w14:paraId="7848B9E1" w14:textId="77777777" w:rsidR="000E325E" w:rsidRPr="000E325E" w:rsidRDefault="000E325E" w:rsidP="00E71883">
      <w:pPr>
        <w:pStyle w:val="BodyText"/>
        <w:spacing w:before="38"/>
        <w:rPr>
          <w:rFonts w:ascii="Aptos" w:hAnsi="Aptos" w:cs="Arial"/>
          <w:sz w:val="24"/>
          <w:szCs w:val="24"/>
          <w:lang w:val="en-GB"/>
        </w:rPr>
      </w:pPr>
    </w:p>
    <w:p w14:paraId="234C40C9" w14:textId="4A4184EE" w:rsidR="006F2A0A" w:rsidRPr="00AC5568" w:rsidRDefault="006F2A0A" w:rsidP="006F2A0A">
      <w:pPr>
        <w:pStyle w:val="BodyText"/>
        <w:spacing w:before="38"/>
        <w:rPr>
          <w:rFonts w:ascii="Aptos" w:hAnsi="Aptos" w:cs="Arial"/>
          <w:sz w:val="24"/>
          <w:szCs w:val="24"/>
          <w:lang w:val="en-GB"/>
        </w:rPr>
      </w:pPr>
      <w:r w:rsidRPr="00AC5568">
        <w:rPr>
          <w:rFonts w:ascii="Aptos" w:hAnsi="Aptos" w:cs="Arial"/>
          <w:sz w:val="24"/>
          <w:szCs w:val="24"/>
          <w:lang w:val="en-GB"/>
        </w:rPr>
        <w:t>Asset transfers successfully completed since the Act came into effect in January 2017 are listed in Appendix</w:t>
      </w:r>
      <w:r w:rsidRPr="00AC5568">
        <w:rPr>
          <w:rFonts w:ascii="Arial" w:hAnsi="Arial" w:cs="Arial"/>
          <w:sz w:val="24"/>
          <w:szCs w:val="24"/>
          <w:lang w:val="en-GB"/>
        </w:rPr>
        <w:t> </w:t>
      </w:r>
      <w:r w:rsidRPr="00AC5568">
        <w:rPr>
          <w:rFonts w:ascii="Aptos" w:hAnsi="Aptos" w:cs="Arial"/>
          <w:sz w:val="24"/>
          <w:szCs w:val="24"/>
          <w:lang w:val="en-GB"/>
        </w:rPr>
        <w:t xml:space="preserve">1. </w:t>
      </w:r>
    </w:p>
    <w:p w14:paraId="7372784C" w14:textId="77777777" w:rsidR="001B0A1D" w:rsidRDefault="001B0A1D" w:rsidP="00D16245">
      <w:pPr>
        <w:pStyle w:val="BodyText"/>
        <w:spacing w:before="38"/>
        <w:rPr>
          <w:rFonts w:ascii="Aptos" w:hAnsi="Aptos" w:cs="Arial"/>
          <w:sz w:val="24"/>
          <w:szCs w:val="24"/>
          <w:lang w:val="en-GB"/>
        </w:rPr>
      </w:pPr>
    </w:p>
    <w:p w14:paraId="78E49107" w14:textId="0ECF85E8" w:rsidR="00D16245" w:rsidRPr="004A4836" w:rsidRDefault="00D16245" w:rsidP="00E01E95">
      <w:pPr>
        <w:pStyle w:val="BodyText"/>
        <w:spacing w:before="38"/>
        <w:jc w:val="both"/>
        <w:rPr>
          <w:rFonts w:ascii="Aptos" w:hAnsi="Aptos" w:cs="Arial"/>
          <w:color w:val="EE0000"/>
        </w:rPr>
      </w:pPr>
      <w:r w:rsidRPr="001B0A1D">
        <w:rPr>
          <w:rFonts w:ascii="Aptos" w:hAnsi="Aptos" w:cs="Arial"/>
          <w:sz w:val="24"/>
          <w:szCs w:val="24"/>
          <w:lang w:val="en-GB"/>
        </w:rPr>
        <w:t>Keith</w:t>
      </w:r>
      <w:r w:rsidRPr="001B0A1D">
        <w:rPr>
          <w:rFonts w:ascii="Aptos" w:hAnsi="Aptos" w:cs="Aptos"/>
          <w:sz w:val="24"/>
          <w:szCs w:val="24"/>
          <w:lang w:val="en-GB"/>
        </w:rPr>
        <w:t>’</w:t>
      </w:r>
      <w:r w:rsidRPr="001B0A1D">
        <w:rPr>
          <w:rFonts w:ascii="Aptos" w:hAnsi="Aptos" w:cs="Arial"/>
          <w:sz w:val="24"/>
          <w:szCs w:val="24"/>
          <w:lang w:val="en-GB"/>
        </w:rPr>
        <w:t>s Longmore Hall, held by the Council as part of the Longmore Trust, has been operated by Longmore Community Hall SCIO under a short</w:t>
      </w:r>
      <w:r w:rsidRPr="001B0A1D">
        <w:rPr>
          <w:rFonts w:ascii="Aptos" w:hAnsi="Aptos" w:cs="Arial"/>
          <w:sz w:val="24"/>
          <w:szCs w:val="24"/>
          <w:lang w:val="en-GB"/>
        </w:rPr>
        <w:noBreakHyphen/>
        <w:t>term lease since July</w:t>
      </w:r>
      <w:r w:rsidRPr="001B0A1D">
        <w:rPr>
          <w:rFonts w:ascii="Arial" w:hAnsi="Arial" w:cs="Arial"/>
          <w:sz w:val="24"/>
          <w:szCs w:val="24"/>
          <w:lang w:val="en-GB"/>
        </w:rPr>
        <w:t> </w:t>
      </w:r>
      <w:r w:rsidRPr="001B0A1D">
        <w:rPr>
          <w:rFonts w:ascii="Aptos" w:hAnsi="Aptos" w:cs="Arial"/>
          <w:sz w:val="24"/>
          <w:szCs w:val="24"/>
          <w:lang w:val="en-GB"/>
        </w:rPr>
        <w:t>2018, following the Council</w:t>
      </w:r>
      <w:r w:rsidRPr="001B0A1D">
        <w:rPr>
          <w:rFonts w:ascii="Aptos" w:hAnsi="Aptos" w:cs="Aptos"/>
          <w:sz w:val="24"/>
          <w:szCs w:val="24"/>
          <w:lang w:val="en-GB"/>
        </w:rPr>
        <w:t>’</w:t>
      </w:r>
      <w:r w:rsidRPr="001B0A1D">
        <w:rPr>
          <w:rFonts w:ascii="Aptos" w:hAnsi="Aptos" w:cs="Arial"/>
          <w:sz w:val="24"/>
          <w:szCs w:val="24"/>
          <w:lang w:val="en-GB"/>
        </w:rPr>
        <w:t xml:space="preserve">s decision to seek a community organisation to manage the facility. </w:t>
      </w:r>
      <w:r w:rsidR="00B030D0" w:rsidRPr="00CF4182">
        <w:rPr>
          <w:rFonts w:ascii="Aptos" w:hAnsi="Aptos" w:cs="Arial"/>
          <w:sz w:val="24"/>
          <w:szCs w:val="24"/>
        </w:rPr>
        <w:t>The SCIO’s application for a longer</w:t>
      </w:r>
      <w:r w:rsidR="00B030D0" w:rsidRPr="00CF4182">
        <w:rPr>
          <w:rFonts w:ascii="Aptos" w:hAnsi="Aptos" w:cs="Arial"/>
          <w:sz w:val="24"/>
          <w:szCs w:val="24"/>
        </w:rPr>
        <w:noBreakHyphen/>
        <w:t xml:space="preserve">term lease was approved in November 2023, with the new lease completed on 13 March 2025 and formally registered on 3 June 2025. This transfer was </w:t>
      </w:r>
      <w:proofErr w:type="spellStart"/>
      <w:r w:rsidR="00B030D0" w:rsidRPr="00CF4182">
        <w:rPr>
          <w:rFonts w:ascii="Aptos" w:hAnsi="Aptos" w:cs="Arial"/>
          <w:sz w:val="24"/>
          <w:szCs w:val="24"/>
        </w:rPr>
        <w:t>finalised</w:t>
      </w:r>
      <w:proofErr w:type="spellEnd"/>
      <w:r w:rsidR="00B030D0" w:rsidRPr="00CF4182">
        <w:rPr>
          <w:rFonts w:ascii="Aptos" w:hAnsi="Aptos" w:cs="Arial"/>
          <w:sz w:val="24"/>
          <w:szCs w:val="24"/>
        </w:rPr>
        <w:t xml:space="preserve"> through negotiation out</w:t>
      </w:r>
      <w:r w:rsidR="007B7D7E">
        <w:rPr>
          <w:rFonts w:ascii="Aptos" w:hAnsi="Aptos" w:cs="Arial"/>
          <w:sz w:val="24"/>
          <w:szCs w:val="24"/>
        </w:rPr>
        <w:t xml:space="preserve"> </w:t>
      </w:r>
      <w:r w:rsidR="00B030D0" w:rsidRPr="00CF4182">
        <w:rPr>
          <w:rFonts w:ascii="Aptos" w:hAnsi="Aptos" w:cs="Arial"/>
          <w:sz w:val="24"/>
          <w:szCs w:val="24"/>
        </w:rPr>
        <w:t>with the Act.</w:t>
      </w:r>
      <w:r w:rsidR="004A4836">
        <w:rPr>
          <w:rFonts w:ascii="Aptos" w:hAnsi="Aptos" w:cs="Arial"/>
          <w:color w:val="EE0000"/>
          <w:sz w:val="24"/>
          <w:szCs w:val="24"/>
        </w:rPr>
        <w:t xml:space="preserve"> </w:t>
      </w:r>
    </w:p>
    <w:p w14:paraId="44901DE4" w14:textId="77777777" w:rsidR="00E5266C" w:rsidRPr="001B0A1D" w:rsidRDefault="00E5266C" w:rsidP="0017041C">
      <w:pPr>
        <w:pStyle w:val="BodyText"/>
        <w:spacing w:before="38"/>
        <w:rPr>
          <w:rFonts w:ascii="Aptos" w:hAnsi="Aptos" w:cs="Arial"/>
          <w:sz w:val="24"/>
          <w:szCs w:val="24"/>
          <w:lang w:val="en-GB"/>
        </w:rPr>
      </w:pPr>
    </w:p>
    <w:p w14:paraId="382E34A2" w14:textId="4AF40E4C" w:rsidR="007F78EE" w:rsidRPr="007F78EE" w:rsidRDefault="007F78EE" w:rsidP="007F78EE">
      <w:pPr>
        <w:pStyle w:val="BodyText"/>
        <w:spacing w:before="38"/>
        <w:rPr>
          <w:rFonts w:ascii="Aptos" w:hAnsi="Aptos" w:cs="Arial"/>
          <w:sz w:val="24"/>
          <w:szCs w:val="24"/>
        </w:rPr>
      </w:pPr>
      <w:r w:rsidRPr="007F78EE">
        <w:rPr>
          <w:rFonts w:ascii="Aptos" w:hAnsi="Aptos" w:cs="Arial"/>
          <w:sz w:val="24"/>
          <w:szCs w:val="24"/>
        </w:rPr>
        <w:t>The Council is currently progressing three additional approved transfers</w:t>
      </w:r>
      <w:r>
        <w:rPr>
          <w:rFonts w:ascii="Aptos" w:hAnsi="Aptos" w:cs="Arial"/>
          <w:sz w:val="24"/>
          <w:szCs w:val="24"/>
        </w:rPr>
        <w:t xml:space="preserve"> comprising </w:t>
      </w:r>
      <w:r w:rsidRPr="007F78EE">
        <w:rPr>
          <w:rFonts w:ascii="Aptos" w:hAnsi="Aptos" w:cs="Arial"/>
          <w:sz w:val="24"/>
          <w:szCs w:val="24"/>
        </w:rPr>
        <w:t>one within and two out with the Act, as outlined below. A decision on a further request has been deferred pending investigation of an alternative site, as detailed in Appendix</w:t>
      </w:r>
      <w:r w:rsidRPr="007F78EE">
        <w:rPr>
          <w:rFonts w:ascii="Arial" w:hAnsi="Arial" w:cs="Arial"/>
          <w:sz w:val="24"/>
          <w:szCs w:val="24"/>
        </w:rPr>
        <w:t> </w:t>
      </w:r>
      <w:r w:rsidRPr="007F78EE">
        <w:rPr>
          <w:rFonts w:ascii="Aptos" w:hAnsi="Aptos" w:cs="Arial"/>
          <w:sz w:val="24"/>
          <w:szCs w:val="24"/>
        </w:rPr>
        <w:t>2.</w:t>
      </w:r>
    </w:p>
    <w:p w14:paraId="449CDC8E" w14:textId="77777777" w:rsidR="007F78EE" w:rsidRDefault="007F78EE" w:rsidP="00E71883">
      <w:pPr>
        <w:pStyle w:val="BodyText"/>
        <w:spacing w:before="38"/>
        <w:rPr>
          <w:rFonts w:ascii="Aptos" w:hAnsi="Aptos" w:cs="Arial"/>
          <w:sz w:val="24"/>
          <w:szCs w:val="24"/>
        </w:rPr>
      </w:pPr>
    </w:p>
    <w:p w14:paraId="4988BB2F" w14:textId="662765DF" w:rsidR="006E3CFC" w:rsidRDefault="00E81F53" w:rsidP="00E71883">
      <w:pPr>
        <w:pStyle w:val="BodyText"/>
        <w:spacing w:before="38"/>
        <w:rPr>
          <w:rFonts w:ascii="Aptos" w:hAnsi="Aptos" w:cs="Arial"/>
          <w:b/>
          <w:bCs/>
          <w:sz w:val="24"/>
          <w:szCs w:val="24"/>
        </w:rPr>
      </w:pPr>
      <w:r w:rsidRPr="004035ED">
        <w:rPr>
          <w:rFonts w:ascii="Aptos" w:hAnsi="Aptos" w:cs="Arial"/>
          <w:b/>
          <w:bCs/>
          <w:sz w:val="24"/>
          <w:szCs w:val="24"/>
        </w:rPr>
        <w:t xml:space="preserve">Approved </w:t>
      </w:r>
      <w:r w:rsidR="004035ED" w:rsidRPr="004035ED">
        <w:rPr>
          <w:rFonts w:ascii="Aptos" w:hAnsi="Aptos" w:cs="Arial"/>
          <w:b/>
          <w:bCs/>
          <w:sz w:val="24"/>
          <w:szCs w:val="24"/>
        </w:rPr>
        <w:t>Transfers</w:t>
      </w:r>
    </w:p>
    <w:p w14:paraId="1860B9C9" w14:textId="77777777" w:rsidR="00DA39B3" w:rsidRPr="007B41B4" w:rsidRDefault="00DA39B3" w:rsidP="00DA39B3">
      <w:pPr>
        <w:pStyle w:val="BodyText"/>
        <w:spacing w:before="38"/>
        <w:rPr>
          <w:rFonts w:ascii="Aptos" w:hAnsi="Aptos" w:cs="Arial"/>
          <w:lang w:val="en-GB"/>
        </w:rPr>
      </w:pPr>
    </w:p>
    <w:p w14:paraId="56E437B0" w14:textId="198001EE" w:rsidR="00DA39B3" w:rsidRDefault="00DA39B3" w:rsidP="007B41B4">
      <w:pPr>
        <w:pStyle w:val="BodyText"/>
        <w:spacing w:before="38"/>
        <w:jc w:val="both"/>
        <w:rPr>
          <w:rFonts w:ascii="Aptos" w:hAnsi="Aptos" w:cs="Arial"/>
          <w:sz w:val="24"/>
          <w:szCs w:val="24"/>
          <w:lang w:val="en-GB"/>
        </w:rPr>
      </w:pPr>
      <w:r w:rsidRPr="000A331F">
        <w:rPr>
          <w:rFonts w:ascii="Aptos" w:hAnsi="Aptos" w:cs="Arial"/>
          <w:sz w:val="24"/>
          <w:szCs w:val="24"/>
          <w:lang w:val="en-GB"/>
        </w:rPr>
        <w:t xml:space="preserve">Lossiemouth’s </w:t>
      </w:r>
      <w:proofErr w:type="spellStart"/>
      <w:r w:rsidRPr="000A331F">
        <w:rPr>
          <w:rFonts w:ascii="Aptos" w:hAnsi="Aptos" w:cs="Arial"/>
          <w:sz w:val="24"/>
          <w:szCs w:val="24"/>
          <w:lang w:val="en-GB"/>
        </w:rPr>
        <w:t>Coulardbank</w:t>
      </w:r>
      <w:proofErr w:type="spellEnd"/>
      <w:r w:rsidRPr="000A331F">
        <w:rPr>
          <w:rFonts w:ascii="Aptos" w:hAnsi="Aptos" w:cs="Arial"/>
          <w:sz w:val="24"/>
          <w:szCs w:val="24"/>
          <w:lang w:val="en-GB"/>
        </w:rPr>
        <w:t xml:space="preserve"> Playing Fields are held by the Council on an inalienable Common Good title. In January</w:t>
      </w:r>
      <w:r w:rsidRPr="000A331F">
        <w:rPr>
          <w:rFonts w:ascii="Arial" w:hAnsi="Arial" w:cs="Arial"/>
          <w:sz w:val="24"/>
          <w:szCs w:val="24"/>
          <w:lang w:val="en-GB"/>
        </w:rPr>
        <w:t> </w:t>
      </w:r>
      <w:r w:rsidRPr="000A331F">
        <w:rPr>
          <w:rFonts w:ascii="Aptos" w:hAnsi="Aptos" w:cs="Arial"/>
          <w:sz w:val="24"/>
          <w:szCs w:val="24"/>
          <w:lang w:val="en-GB"/>
        </w:rPr>
        <w:t xml:space="preserve">2020, the Lossiemouth Community Development Trust submitted an asset transfer request </w:t>
      </w:r>
      <w:r w:rsidR="007F78EE">
        <w:rPr>
          <w:rFonts w:ascii="Aptos" w:hAnsi="Aptos" w:cs="Arial"/>
          <w:sz w:val="24"/>
          <w:szCs w:val="24"/>
          <w:lang w:val="en-GB"/>
        </w:rPr>
        <w:t xml:space="preserve">under the Act </w:t>
      </w:r>
      <w:r w:rsidRPr="000A331F">
        <w:rPr>
          <w:rFonts w:ascii="Aptos" w:hAnsi="Aptos" w:cs="Arial"/>
          <w:sz w:val="24"/>
          <w:szCs w:val="24"/>
          <w:lang w:val="en-GB"/>
        </w:rPr>
        <w:t>seeking a 25</w:t>
      </w:r>
      <w:r w:rsidRPr="000A331F">
        <w:rPr>
          <w:rFonts w:ascii="Aptos" w:hAnsi="Aptos" w:cs="Arial"/>
          <w:sz w:val="24"/>
          <w:szCs w:val="24"/>
          <w:lang w:val="en-GB"/>
        </w:rPr>
        <w:noBreakHyphen/>
        <w:t xml:space="preserve">year lease of part of the playing fields to develop a skate park. In October of the same year, the Council approved the request, subject to </w:t>
      </w:r>
      <w:r w:rsidR="003542CC" w:rsidRPr="000A331F">
        <w:rPr>
          <w:rFonts w:ascii="Aptos" w:hAnsi="Aptos" w:cs="Arial"/>
          <w:sz w:val="24"/>
          <w:szCs w:val="24"/>
          <w:lang w:val="en-GB"/>
        </w:rPr>
        <w:t xml:space="preserve">obtaining </w:t>
      </w:r>
      <w:r w:rsidRPr="000A331F">
        <w:rPr>
          <w:rFonts w:ascii="Aptos" w:hAnsi="Aptos" w:cs="Arial"/>
          <w:sz w:val="24"/>
          <w:szCs w:val="24"/>
          <w:lang w:val="en-GB"/>
        </w:rPr>
        <w:t>court consent and the Trust securing the required planning permission</w:t>
      </w:r>
      <w:r w:rsidR="00B605D0" w:rsidRPr="000A331F">
        <w:rPr>
          <w:rFonts w:ascii="Aptos" w:hAnsi="Aptos" w:cs="Arial"/>
          <w:sz w:val="24"/>
          <w:szCs w:val="24"/>
          <w:lang w:val="en-GB"/>
        </w:rPr>
        <w:t xml:space="preserve"> for the development</w:t>
      </w:r>
      <w:r w:rsidRPr="000A331F">
        <w:rPr>
          <w:rFonts w:ascii="Aptos" w:hAnsi="Aptos" w:cs="Arial"/>
          <w:sz w:val="24"/>
          <w:szCs w:val="24"/>
          <w:lang w:val="en-GB"/>
        </w:rPr>
        <w:t>. Court decree was granted on 12</w:t>
      </w:r>
      <w:r w:rsidRPr="000A331F">
        <w:rPr>
          <w:rFonts w:ascii="Arial" w:hAnsi="Arial" w:cs="Arial"/>
          <w:sz w:val="24"/>
          <w:szCs w:val="24"/>
          <w:lang w:val="en-GB"/>
        </w:rPr>
        <w:t> </w:t>
      </w:r>
      <w:r w:rsidRPr="000A331F">
        <w:rPr>
          <w:rFonts w:ascii="Aptos" w:hAnsi="Aptos" w:cs="Arial"/>
          <w:sz w:val="24"/>
          <w:szCs w:val="24"/>
          <w:lang w:val="en-GB"/>
        </w:rPr>
        <w:t>January</w:t>
      </w:r>
      <w:r w:rsidRPr="000A331F">
        <w:rPr>
          <w:rFonts w:ascii="Arial" w:hAnsi="Arial" w:cs="Arial"/>
          <w:sz w:val="24"/>
          <w:szCs w:val="24"/>
          <w:lang w:val="en-GB"/>
        </w:rPr>
        <w:t> </w:t>
      </w:r>
      <w:r w:rsidRPr="000A331F">
        <w:rPr>
          <w:rFonts w:ascii="Aptos" w:hAnsi="Aptos" w:cs="Arial"/>
          <w:sz w:val="24"/>
          <w:szCs w:val="24"/>
          <w:lang w:val="en-GB"/>
        </w:rPr>
        <w:t>2021, and planning consent followed on 21</w:t>
      </w:r>
      <w:r w:rsidRPr="000A331F">
        <w:rPr>
          <w:rFonts w:ascii="Arial" w:hAnsi="Arial" w:cs="Arial"/>
          <w:sz w:val="24"/>
          <w:szCs w:val="24"/>
          <w:lang w:val="en-GB"/>
        </w:rPr>
        <w:t> </w:t>
      </w:r>
      <w:r w:rsidRPr="000A331F">
        <w:rPr>
          <w:rFonts w:ascii="Aptos" w:hAnsi="Aptos" w:cs="Arial"/>
          <w:sz w:val="24"/>
          <w:szCs w:val="24"/>
          <w:lang w:val="en-GB"/>
        </w:rPr>
        <w:t>March</w:t>
      </w:r>
      <w:r w:rsidRPr="000A331F">
        <w:rPr>
          <w:rFonts w:ascii="Arial" w:hAnsi="Arial" w:cs="Arial"/>
          <w:sz w:val="24"/>
          <w:szCs w:val="24"/>
          <w:lang w:val="en-GB"/>
        </w:rPr>
        <w:t> </w:t>
      </w:r>
      <w:r w:rsidRPr="000A331F">
        <w:rPr>
          <w:rFonts w:ascii="Aptos" w:hAnsi="Aptos" w:cs="Arial"/>
          <w:sz w:val="24"/>
          <w:szCs w:val="24"/>
          <w:lang w:val="en-GB"/>
        </w:rPr>
        <w:t xml:space="preserve">2024, enabling the lease to </w:t>
      </w:r>
      <w:r w:rsidR="0060053A" w:rsidRPr="000A331F">
        <w:rPr>
          <w:rFonts w:ascii="Aptos" w:hAnsi="Aptos" w:cs="Arial"/>
          <w:sz w:val="24"/>
          <w:szCs w:val="24"/>
          <w:lang w:val="en-GB"/>
        </w:rPr>
        <w:t>proceed</w:t>
      </w:r>
      <w:r w:rsidRPr="000A331F">
        <w:rPr>
          <w:rFonts w:ascii="Aptos" w:hAnsi="Aptos" w:cs="Arial"/>
          <w:sz w:val="24"/>
          <w:szCs w:val="24"/>
          <w:lang w:val="en-GB"/>
        </w:rPr>
        <w:t xml:space="preserve">. The lease is now in the </w:t>
      </w:r>
      <w:r w:rsidR="007B41B4" w:rsidRPr="000A331F">
        <w:rPr>
          <w:rFonts w:ascii="Aptos" w:hAnsi="Aptos" w:cs="Arial"/>
          <w:sz w:val="24"/>
          <w:szCs w:val="24"/>
          <w:lang w:val="en-GB"/>
        </w:rPr>
        <w:t>process of being completed</w:t>
      </w:r>
      <w:r w:rsidRPr="000A331F">
        <w:rPr>
          <w:rFonts w:ascii="Aptos" w:hAnsi="Aptos" w:cs="Arial"/>
          <w:sz w:val="24"/>
          <w:szCs w:val="24"/>
          <w:lang w:val="en-GB"/>
        </w:rPr>
        <w:t>.</w:t>
      </w:r>
      <w:r w:rsidR="00955C75" w:rsidRPr="000A331F">
        <w:rPr>
          <w:rFonts w:ascii="Aptos" w:hAnsi="Aptos" w:cs="Arial"/>
          <w:sz w:val="24"/>
          <w:szCs w:val="24"/>
          <w:lang w:val="en-GB"/>
        </w:rPr>
        <w:t xml:space="preserve"> </w:t>
      </w:r>
    </w:p>
    <w:p w14:paraId="3F5B215D" w14:textId="77777777" w:rsidR="00257A3C" w:rsidRDefault="00257A3C" w:rsidP="007B41B4">
      <w:pPr>
        <w:pStyle w:val="BodyText"/>
        <w:spacing w:before="38"/>
        <w:jc w:val="both"/>
        <w:rPr>
          <w:rFonts w:ascii="Aptos" w:hAnsi="Aptos" w:cs="Arial"/>
          <w:sz w:val="24"/>
          <w:szCs w:val="24"/>
          <w:lang w:val="en-GB"/>
        </w:rPr>
      </w:pPr>
    </w:p>
    <w:p w14:paraId="00559317" w14:textId="5ED6C2BA" w:rsidR="00CB116A" w:rsidRPr="00CB116A" w:rsidRDefault="00CB116A" w:rsidP="00CB116A">
      <w:pPr>
        <w:pStyle w:val="BodyText"/>
        <w:spacing w:before="38"/>
        <w:jc w:val="both"/>
        <w:rPr>
          <w:rFonts w:asciiTheme="minorHAnsi" w:hAnsiTheme="minorHAnsi" w:cs="Arial"/>
          <w:sz w:val="24"/>
          <w:szCs w:val="24"/>
        </w:rPr>
      </w:pPr>
      <w:r w:rsidRPr="00CB116A">
        <w:rPr>
          <w:rFonts w:asciiTheme="minorHAnsi" w:hAnsiTheme="minorHAnsi" w:cs="Arial"/>
          <w:sz w:val="24"/>
          <w:szCs w:val="24"/>
        </w:rPr>
        <w:t xml:space="preserve">Land next to </w:t>
      </w:r>
      <w:proofErr w:type="spellStart"/>
      <w:r w:rsidRPr="00CB116A">
        <w:rPr>
          <w:rFonts w:asciiTheme="minorHAnsi" w:hAnsiTheme="minorHAnsi" w:cs="Arial"/>
          <w:sz w:val="24"/>
          <w:szCs w:val="24"/>
        </w:rPr>
        <w:t>Clovenside</w:t>
      </w:r>
      <w:proofErr w:type="spellEnd"/>
      <w:r w:rsidRPr="00CB116A">
        <w:rPr>
          <w:rFonts w:asciiTheme="minorHAnsi" w:hAnsiTheme="minorHAnsi" w:cs="Arial"/>
          <w:sz w:val="24"/>
          <w:szCs w:val="24"/>
        </w:rPr>
        <w:t xml:space="preserve"> Cemetery in Forres, held by the Council on a Common Good title, was leased to a head tenant in 2002, who subsequently sub</w:t>
      </w:r>
      <w:r w:rsidRPr="00CB116A">
        <w:rPr>
          <w:rFonts w:asciiTheme="minorHAnsi" w:hAnsiTheme="minorHAnsi" w:cs="Arial"/>
          <w:sz w:val="24"/>
          <w:szCs w:val="24"/>
        </w:rPr>
        <w:noBreakHyphen/>
        <w:t xml:space="preserve">let the site to Forres Baptist Church. When the head tenant indicated a wish to end the tenancy, Forres Baptist Church submitted an application seeking ownership of the land and the associated building, </w:t>
      </w:r>
      <w:proofErr w:type="spellStart"/>
      <w:r w:rsidRPr="00CB116A">
        <w:rPr>
          <w:rFonts w:asciiTheme="minorHAnsi" w:hAnsiTheme="minorHAnsi" w:cs="Arial"/>
          <w:sz w:val="24"/>
          <w:szCs w:val="24"/>
        </w:rPr>
        <w:t>Clovenside</w:t>
      </w:r>
      <w:proofErr w:type="spellEnd"/>
      <w:r w:rsidRPr="00CB116A">
        <w:rPr>
          <w:rFonts w:asciiTheme="minorHAnsi" w:hAnsiTheme="minorHAnsi" w:cs="Arial"/>
          <w:sz w:val="24"/>
          <w:szCs w:val="24"/>
        </w:rPr>
        <w:t xml:space="preserve"> Funeral Home. The Council approved the application on 4</w:t>
      </w:r>
      <w:r w:rsidRPr="00CB116A">
        <w:rPr>
          <w:rFonts w:ascii="Arial" w:hAnsi="Arial" w:cs="Arial"/>
          <w:sz w:val="24"/>
          <w:szCs w:val="24"/>
        </w:rPr>
        <w:t> </w:t>
      </w:r>
      <w:r w:rsidRPr="00CB116A">
        <w:rPr>
          <w:rFonts w:asciiTheme="minorHAnsi" w:hAnsiTheme="minorHAnsi" w:cs="Arial"/>
          <w:sz w:val="24"/>
          <w:szCs w:val="24"/>
        </w:rPr>
        <w:t>November</w:t>
      </w:r>
      <w:r w:rsidRPr="00CB116A">
        <w:rPr>
          <w:rFonts w:ascii="Arial" w:hAnsi="Arial" w:cs="Arial"/>
          <w:sz w:val="24"/>
          <w:szCs w:val="24"/>
        </w:rPr>
        <w:t> </w:t>
      </w:r>
      <w:r w:rsidRPr="00CB116A">
        <w:rPr>
          <w:rFonts w:asciiTheme="minorHAnsi" w:hAnsiTheme="minorHAnsi" w:cs="Arial"/>
          <w:sz w:val="24"/>
          <w:szCs w:val="24"/>
        </w:rPr>
        <w:t>2025, subject to agreement on the assignation of the tenant</w:t>
      </w:r>
      <w:r w:rsidRPr="00CB116A">
        <w:rPr>
          <w:rFonts w:asciiTheme="minorHAnsi" w:hAnsiTheme="minorHAnsi" w:cs="Aptos"/>
          <w:sz w:val="24"/>
          <w:szCs w:val="24"/>
        </w:rPr>
        <w:t>’</w:t>
      </w:r>
      <w:r w:rsidRPr="00CB116A">
        <w:rPr>
          <w:rFonts w:asciiTheme="minorHAnsi" w:hAnsiTheme="minorHAnsi" w:cs="Arial"/>
          <w:sz w:val="24"/>
          <w:szCs w:val="24"/>
        </w:rPr>
        <w:t>s interest. The transfer is now progressing toward</w:t>
      </w:r>
      <w:r w:rsidR="007B7D7E">
        <w:rPr>
          <w:rFonts w:asciiTheme="minorHAnsi" w:hAnsiTheme="minorHAnsi" w:cs="Arial"/>
          <w:sz w:val="24"/>
          <w:szCs w:val="24"/>
        </w:rPr>
        <w:t>s</w:t>
      </w:r>
      <w:r w:rsidRPr="00CB116A">
        <w:rPr>
          <w:rFonts w:asciiTheme="minorHAnsi" w:hAnsiTheme="minorHAnsi" w:cs="Arial"/>
          <w:sz w:val="24"/>
          <w:szCs w:val="24"/>
        </w:rPr>
        <w:t xml:space="preserve"> completion through negotiation </w:t>
      </w:r>
      <w:r w:rsidR="007F78EE" w:rsidRPr="00CB116A">
        <w:rPr>
          <w:rFonts w:asciiTheme="minorHAnsi" w:hAnsiTheme="minorHAnsi" w:cs="Arial"/>
          <w:sz w:val="24"/>
          <w:szCs w:val="24"/>
        </w:rPr>
        <w:t>out with</w:t>
      </w:r>
      <w:r w:rsidRPr="00CB116A">
        <w:rPr>
          <w:rFonts w:asciiTheme="minorHAnsi" w:hAnsiTheme="minorHAnsi" w:cs="Arial"/>
          <w:sz w:val="24"/>
          <w:szCs w:val="24"/>
        </w:rPr>
        <w:t xml:space="preserve"> the Act.</w:t>
      </w:r>
    </w:p>
    <w:p w14:paraId="115AE86A" w14:textId="77777777" w:rsidR="00257A3C" w:rsidRDefault="00257A3C" w:rsidP="007B41B4">
      <w:pPr>
        <w:pStyle w:val="BodyText"/>
        <w:spacing w:before="38"/>
        <w:jc w:val="both"/>
        <w:rPr>
          <w:rFonts w:ascii="Aptos" w:hAnsi="Aptos" w:cs="Arial"/>
          <w:sz w:val="24"/>
          <w:szCs w:val="24"/>
          <w:lang w:val="en-GB"/>
        </w:rPr>
      </w:pPr>
    </w:p>
    <w:p w14:paraId="743F49C8" w14:textId="09EC66D3" w:rsidR="00CB116A" w:rsidRPr="00CB116A" w:rsidRDefault="00CB116A" w:rsidP="00CB116A">
      <w:pPr>
        <w:pStyle w:val="BodyText"/>
        <w:spacing w:before="38"/>
        <w:jc w:val="both"/>
        <w:rPr>
          <w:rFonts w:ascii="Aptos" w:hAnsi="Aptos" w:cs="Arial"/>
          <w:sz w:val="24"/>
          <w:szCs w:val="24"/>
        </w:rPr>
      </w:pPr>
      <w:r w:rsidRPr="00CB116A">
        <w:rPr>
          <w:rFonts w:ascii="Aptos" w:hAnsi="Aptos" w:cs="Arial"/>
          <w:sz w:val="24"/>
          <w:szCs w:val="24"/>
        </w:rPr>
        <w:t>Forres in Bloom have been occupying the Council</w:t>
      </w:r>
      <w:r>
        <w:rPr>
          <w:rFonts w:ascii="Aptos" w:hAnsi="Aptos" w:cs="Arial"/>
          <w:sz w:val="24"/>
          <w:szCs w:val="24"/>
        </w:rPr>
        <w:t xml:space="preserve"> </w:t>
      </w:r>
      <w:r w:rsidRPr="00CB116A">
        <w:rPr>
          <w:rFonts w:ascii="Aptos" w:hAnsi="Aptos" w:cs="Arial"/>
          <w:sz w:val="24"/>
          <w:szCs w:val="24"/>
        </w:rPr>
        <w:t>owned Grant Park Depot in Forres as their main operational hub and horticultural nursery under an informal arrangement for several years. The SCIO’s application for a formal long</w:t>
      </w:r>
      <w:r w:rsidRPr="00CB116A">
        <w:rPr>
          <w:rFonts w:ascii="Aptos" w:hAnsi="Aptos" w:cs="Arial"/>
          <w:sz w:val="24"/>
          <w:szCs w:val="24"/>
        </w:rPr>
        <w:noBreakHyphen/>
        <w:t>term lease was approved on 4</w:t>
      </w:r>
      <w:r w:rsidRPr="00CB116A">
        <w:rPr>
          <w:rFonts w:ascii="Arial" w:hAnsi="Arial" w:cs="Arial"/>
          <w:sz w:val="24"/>
          <w:szCs w:val="24"/>
        </w:rPr>
        <w:t> </w:t>
      </w:r>
      <w:r w:rsidRPr="00CB116A">
        <w:rPr>
          <w:rFonts w:ascii="Aptos" w:hAnsi="Aptos" w:cs="Arial"/>
          <w:sz w:val="24"/>
          <w:szCs w:val="24"/>
        </w:rPr>
        <w:t>November</w:t>
      </w:r>
      <w:r w:rsidRPr="00CB116A">
        <w:rPr>
          <w:rFonts w:ascii="Arial" w:hAnsi="Arial" w:cs="Arial"/>
          <w:sz w:val="24"/>
          <w:szCs w:val="24"/>
        </w:rPr>
        <w:t> </w:t>
      </w:r>
      <w:r w:rsidRPr="00CB116A">
        <w:rPr>
          <w:rFonts w:ascii="Aptos" w:hAnsi="Aptos" w:cs="Arial"/>
          <w:sz w:val="24"/>
          <w:szCs w:val="24"/>
        </w:rPr>
        <w:t>2025, and the transfer is</w:t>
      </w:r>
      <w:r>
        <w:rPr>
          <w:rFonts w:ascii="Aptos" w:hAnsi="Aptos" w:cs="Arial"/>
          <w:sz w:val="24"/>
          <w:szCs w:val="24"/>
        </w:rPr>
        <w:t xml:space="preserve"> also</w:t>
      </w:r>
      <w:r w:rsidRPr="00CB116A">
        <w:rPr>
          <w:rFonts w:ascii="Aptos" w:hAnsi="Aptos" w:cs="Arial"/>
          <w:sz w:val="24"/>
          <w:szCs w:val="24"/>
        </w:rPr>
        <w:t xml:space="preserve"> being </w:t>
      </w:r>
      <w:proofErr w:type="spellStart"/>
      <w:r w:rsidRPr="00CB116A">
        <w:rPr>
          <w:rFonts w:ascii="Aptos" w:hAnsi="Aptos" w:cs="Arial"/>
          <w:sz w:val="24"/>
          <w:szCs w:val="24"/>
        </w:rPr>
        <w:t>finalised</w:t>
      </w:r>
      <w:proofErr w:type="spellEnd"/>
      <w:r w:rsidRPr="00CB116A">
        <w:rPr>
          <w:rFonts w:ascii="Aptos" w:hAnsi="Aptos" w:cs="Arial"/>
          <w:sz w:val="24"/>
          <w:szCs w:val="24"/>
        </w:rPr>
        <w:t xml:space="preserve"> through negotiation </w:t>
      </w:r>
      <w:r w:rsidR="007F78EE" w:rsidRPr="00CB116A">
        <w:rPr>
          <w:rFonts w:ascii="Aptos" w:hAnsi="Aptos" w:cs="Arial"/>
          <w:sz w:val="24"/>
          <w:szCs w:val="24"/>
        </w:rPr>
        <w:t>out with</w:t>
      </w:r>
      <w:r w:rsidRPr="00CB116A">
        <w:rPr>
          <w:rFonts w:ascii="Aptos" w:hAnsi="Aptos" w:cs="Arial"/>
          <w:sz w:val="24"/>
          <w:szCs w:val="24"/>
        </w:rPr>
        <w:t xml:space="preserve"> the Act.</w:t>
      </w:r>
    </w:p>
    <w:p w14:paraId="09C539DB" w14:textId="77777777" w:rsidR="0019151B" w:rsidRDefault="0019151B" w:rsidP="0019151B">
      <w:pPr>
        <w:pStyle w:val="BodyText"/>
        <w:spacing w:before="38"/>
        <w:jc w:val="both"/>
        <w:rPr>
          <w:rFonts w:ascii="Aptos" w:hAnsi="Aptos" w:cs="Arial"/>
          <w:sz w:val="24"/>
          <w:szCs w:val="24"/>
          <w:lang w:val="en-GB"/>
        </w:rPr>
      </w:pPr>
    </w:p>
    <w:p w14:paraId="179B1BB9" w14:textId="695C01FD" w:rsidR="000A331F" w:rsidRDefault="000A331F" w:rsidP="0019151B">
      <w:pPr>
        <w:pStyle w:val="BodyText"/>
        <w:spacing w:before="38"/>
        <w:jc w:val="both"/>
        <w:rPr>
          <w:rFonts w:ascii="Aptos" w:hAnsi="Aptos" w:cs="Arial"/>
          <w:b/>
          <w:bCs/>
          <w:sz w:val="24"/>
          <w:szCs w:val="24"/>
        </w:rPr>
      </w:pPr>
      <w:r>
        <w:rPr>
          <w:rFonts w:ascii="Aptos" w:hAnsi="Aptos" w:cs="Arial"/>
          <w:b/>
          <w:bCs/>
          <w:sz w:val="24"/>
          <w:szCs w:val="24"/>
        </w:rPr>
        <w:t>Expressions of Interest</w:t>
      </w:r>
    </w:p>
    <w:p w14:paraId="781313B3" w14:textId="77777777" w:rsidR="001A0305" w:rsidRDefault="001A0305" w:rsidP="00E71883">
      <w:pPr>
        <w:pStyle w:val="BodyText"/>
        <w:spacing w:before="38"/>
        <w:rPr>
          <w:rFonts w:ascii="Aptos" w:hAnsi="Aptos" w:cs="Arial"/>
          <w:b/>
          <w:bCs/>
          <w:sz w:val="24"/>
          <w:szCs w:val="24"/>
        </w:rPr>
      </w:pPr>
    </w:p>
    <w:p w14:paraId="78376E09" w14:textId="630E9409" w:rsidR="001A0305" w:rsidRPr="007C03A2" w:rsidRDefault="001A0305" w:rsidP="007C03A2">
      <w:pPr>
        <w:pStyle w:val="BodyText"/>
        <w:spacing w:before="38"/>
        <w:jc w:val="both"/>
        <w:rPr>
          <w:rFonts w:ascii="Aptos" w:hAnsi="Aptos" w:cs="Arial"/>
          <w:sz w:val="24"/>
          <w:szCs w:val="24"/>
          <w:lang w:val="en-GB"/>
        </w:rPr>
      </w:pPr>
      <w:r w:rsidRPr="007C03A2">
        <w:rPr>
          <w:rFonts w:ascii="Aptos" w:hAnsi="Aptos" w:cs="Arial"/>
          <w:sz w:val="24"/>
          <w:szCs w:val="24"/>
          <w:lang w:val="en-GB"/>
        </w:rPr>
        <w:t>The Council’s CAT Scheme operates as a two</w:t>
      </w:r>
      <w:r w:rsidRPr="007C03A2">
        <w:rPr>
          <w:rFonts w:ascii="Aptos" w:hAnsi="Aptos" w:cs="Arial"/>
          <w:sz w:val="24"/>
          <w:szCs w:val="24"/>
          <w:lang w:val="en-GB"/>
        </w:rPr>
        <w:noBreakHyphen/>
        <w:t>stage process. Community bodies are encouraged to begin with the pre</w:t>
      </w:r>
      <w:r w:rsidRPr="007C03A2">
        <w:rPr>
          <w:rFonts w:ascii="Aptos" w:hAnsi="Aptos" w:cs="Arial"/>
          <w:sz w:val="24"/>
          <w:szCs w:val="24"/>
          <w:lang w:val="en-GB"/>
        </w:rPr>
        <w:noBreakHyphen/>
        <w:t xml:space="preserve">application stage by submitting an Expression of Interest (EOI) for any land or buildings they </w:t>
      </w:r>
      <w:r w:rsidR="00CD66BD" w:rsidRPr="007C03A2">
        <w:rPr>
          <w:rFonts w:ascii="Aptos" w:hAnsi="Aptos" w:cs="Arial"/>
          <w:sz w:val="24"/>
          <w:szCs w:val="24"/>
          <w:lang w:val="en-GB"/>
        </w:rPr>
        <w:t>wish to acquire</w:t>
      </w:r>
      <w:r w:rsidRPr="007C03A2">
        <w:rPr>
          <w:rFonts w:ascii="Aptos" w:hAnsi="Aptos" w:cs="Arial"/>
          <w:sz w:val="24"/>
          <w:szCs w:val="24"/>
          <w:lang w:val="en-GB"/>
        </w:rPr>
        <w:t xml:space="preserve">. </w:t>
      </w:r>
      <w:r w:rsidR="00AC3F85" w:rsidRPr="007C03A2">
        <w:rPr>
          <w:rFonts w:ascii="Aptos" w:hAnsi="Aptos" w:cs="Arial"/>
          <w:sz w:val="24"/>
          <w:szCs w:val="24"/>
          <w:lang w:val="en-GB"/>
        </w:rPr>
        <w:t xml:space="preserve"> </w:t>
      </w:r>
      <w:r w:rsidRPr="007C03A2">
        <w:rPr>
          <w:rFonts w:ascii="Aptos" w:hAnsi="Aptos" w:cs="Arial"/>
          <w:sz w:val="24"/>
          <w:szCs w:val="24"/>
          <w:lang w:val="en-GB"/>
        </w:rPr>
        <w:t>Once an EOI is received, the Council’s CAT Team will:</w:t>
      </w:r>
    </w:p>
    <w:p w14:paraId="224111E1" w14:textId="77777777" w:rsidR="00AC3F85" w:rsidRPr="007C03A2" w:rsidRDefault="00AC3F85" w:rsidP="001A0305">
      <w:pPr>
        <w:pStyle w:val="BodyText"/>
        <w:spacing w:before="38"/>
        <w:rPr>
          <w:rFonts w:ascii="Aptos" w:hAnsi="Aptos" w:cs="Arial"/>
          <w:sz w:val="24"/>
          <w:szCs w:val="24"/>
          <w:lang w:val="en-GB"/>
        </w:rPr>
      </w:pPr>
    </w:p>
    <w:p w14:paraId="018544D6" w14:textId="77777777" w:rsidR="001A0305" w:rsidRPr="007C03A2" w:rsidRDefault="001A0305" w:rsidP="001A0305">
      <w:pPr>
        <w:pStyle w:val="BodyText"/>
        <w:numPr>
          <w:ilvl w:val="0"/>
          <w:numId w:val="1"/>
        </w:numPr>
        <w:spacing w:before="38"/>
        <w:rPr>
          <w:rFonts w:ascii="Aptos" w:hAnsi="Aptos" w:cs="Arial"/>
          <w:sz w:val="24"/>
          <w:szCs w:val="24"/>
          <w:lang w:val="en-GB"/>
        </w:rPr>
      </w:pPr>
      <w:r w:rsidRPr="007C03A2">
        <w:rPr>
          <w:rFonts w:ascii="Aptos" w:hAnsi="Aptos" w:cs="Arial"/>
          <w:sz w:val="24"/>
          <w:szCs w:val="24"/>
          <w:lang w:val="en-GB"/>
        </w:rPr>
        <w:lastRenderedPageBreak/>
        <w:t>confirm the community body’s eligibility under the scheme,</w:t>
      </w:r>
    </w:p>
    <w:p w14:paraId="70AE7911" w14:textId="77777777" w:rsidR="001A0305" w:rsidRPr="007C03A2" w:rsidRDefault="001A0305" w:rsidP="001A0305">
      <w:pPr>
        <w:pStyle w:val="BodyText"/>
        <w:numPr>
          <w:ilvl w:val="0"/>
          <w:numId w:val="1"/>
        </w:numPr>
        <w:spacing w:before="38"/>
        <w:rPr>
          <w:rFonts w:ascii="Aptos" w:hAnsi="Aptos" w:cs="Arial"/>
          <w:sz w:val="24"/>
          <w:szCs w:val="24"/>
          <w:lang w:val="en-GB"/>
        </w:rPr>
      </w:pPr>
      <w:r w:rsidRPr="007C03A2">
        <w:rPr>
          <w:rFonts w:ascii="Aptos" w:hAnsi="Aptos" w:cs="Arial"/>
          <w:sz w:val="24"/>
          <w:szCs w:val="24"/>
          <w:lang w:val="en-GB"/>
        </w:rPr>
        <w:t xml:space="preserve">check that the Council </w:t>
      </w:r>
      <w:proofErr w:type="gramStart"/>
      <w:r w:rsidRPr="007C03A2">
        <w:rPr>
          <w:rFonts w:ascii="Aptos" w:hAnsi="Aptos" w:cs="Arial"/>
          <w:sz w:val="24"/>
          <w:szCs w:val="24"/>
          <w:lang w:val="en-GB"/>
        </w:rPr>
        <w:t>is able to</w:t>
      </w:r>
      <w:proofErr w:type="gramEnd"/>
      <w:r w:rsidRPr="007C03A2">
        <w:rPr>
          <w:rFonts w:ascii="Aptos" w:hAnsi="Aptos" w:cs="Arial"/>
          <w:sz w:val="24"/>
          <w:szCs w:val="24"/>
          <w:lang w:val="en-GB"/>
        </w:rPr>
        <w:t xml:space="preserve"> transfer the relevant property rights,</w:t>
      </w:r>
    </w:p>
    <w:p w14:paraId="70676B46" w14:textId="77777777" w:rsidR="001A0305" w:rsidRPr="007C03A2" w:rsidRDefault="001A0305" w:rsidP="001A0305">
      <w:pPr>
        <w:pStyle w:val="BodyText"/>
        <w:numPr>
          <w:ilvl w:val="0"/>
          <w:numId w:val="1"/>
        </w:numPr>
        <w:spacing w:before="38"/>
        <w:rPr>
          <w:rFonts w:ascii="Aptos" w:hAnsi="Aptos" w:cs="Arial"/>
          <w:sz w:val="24"/>
          <w:szCs w:val="24"/>
          <w:lang w:val="en-GB"/>
        </w:rPr>
      </w:pPr>
      <w:r w:rsidRPr="007C03A2">
        <w:rPr>
          <w:rFonts w:ascii="Aptos" w:hAnsi="Aptos" w:cs="Arial"/>
          <w:sz w:val="24"/>
          <w:szCs w:val="24"/>
          <w:lang w:val="en-GB"/>
        </w:rPr>
        <w:t>identify the Council’s current and future operational requirements for the property,</w:t>
      </w:r>
    </w:p>
    <w:p w14:paraId="4A8B499A" w14:textId="05C9A26E" w:rsidR="001A0305" w:rsidRPr="007C03A2" w:rsidRDefault="001A0305" w:rsidP="001A0305">
      <w:pPr>
        <w:pStyle w:val="BodyText"/>
        <w:numPr>
          <w:ilvl w:val="0"/>
          <w:numId w:val="1"/>
        </w:numPr>
        <w:spacing w:before="38"/>
        <w:rPr>
          <w:rFonts w:ascii="Aptos" w:hAnsi="Aptos" w:cs="Arial"/>
          <w:sz w:val="24"/>
          <w:szCs w:val="24"/>
          <w:lang w:val="en-GB"/>
        </w:rPr>
      </w:pPr>
      <w:r w:rsidRPr="007C03A2">
        <w:rPr>
          <w:rFonts w:ascii="Aptos" w:hAnsi="Aptos" w:cs="Arial"/>
          <w:sz w:val="24"/>
          <w:szCs w:val="24"/>
          <w:lang w:val="en-GB"/>
        </w:rPr>
        <w:t xml:space="preserve">identify, as far as possible, any other material considerations relevant to </w:t>
      </w:r>
      <w:r w:rsidR="003033DC" w:rsidRPr="007C03A2">
        <w:rPr>
          <w:rFonts w:ascii="Aptos" w:hAnsi="Aptos" w:cs="Arial"/>
          <w:sz w:val="24"/>
          <w:szCs w:val="24"/>
          <w:lang w:val="en-GB"/>
        </w:rPr>
        <w:t xml:space="preserve">a potential </w:t>
      </w:r>
      <w:r w:rsidRPr="007C03A2">
        <w:rPr>
          <w:rFonts w:ascii="Aptos" w:hAnsi="Aptos" w:cs="Arial"/>
          <w:sz w:val="24"/>
          <w:szCs w:val="24"/>
          <w:lang w:val="en-GB"/>
        </w:rPr>
        <w:t>asset transfer, and</w:t>
      </w:r>
    </w:p>
    <w:p w14:paraId="5C936572" w14:textId="77777777" w:rsidR="001A0305" w:rsidRPr="007C03A2" w:rsidRDefault="001A0305" w:rsidP="001A0305">
      <w:pPr>
        <w:pStyle w:val="BodyText"/>
        <w:numPr>
          <w:ilvl w:val="0"/>
          <w:numId w:val="1"/>
        </w:numPr>
        <w:spacing w:before="38"/>
        <w:rPr>
          <w:rFonts w:ascii="Aptos" w:hAnsi="Aptos" w:cs="Arial"/>
          <w:sz w:val="24"/>
          <w:szCs w:val="24"/>
          <w:lang w:val="en-GB"/>
        </w:rPr>
      </w:pPr>
      <w:r w:rsidRPr="007C03A2">
        <w:rPr>
          <w:rFonts w:ascii="Aptos" w:hAnsi="Aptos" w:cs="Arial"/>
          <w:sz w:val="24"/>
          <w:szCs w:val="24"/>
          <w:lang w:val="en-GB"/>
        </w:rPr>
        <w:t>exchange information about the community body, the asset, and the potential transfer.</w:t>
      </w:r>
    </w:p>
    <w:p w14:paraId="6022C89D" w14:textId="77777777" w:rsidR="007D542D" w:rsidRPr="007C03A2" w:rsidRDefault="007D542D" w:rsidP="007D542D">
      <w:pPr>
        <w:pStyle w:val="BodyText"/>
        <w:spacing w:before="38"/>
        <w:ind w:left="720"/>
        <w:rPr>
          <w:rFonts w:ascii="Aptos" w:hAnsi="Aptos" w:cs="Arial"/>
          <w:sz w:val="24"/>
          <w:szCs w:val="24"/>
          <w:lang w:val="en-GB"/>
        </w:rPr>
      </w:pPr>
    </w:p>
    <w:p w14:paraId="1DA7B1B7" w14:textId="4A50C709" w:rsidR="001A0305" w:rsidRDefault="001A0305" w:rsidP="007C03A2">
      <w:pPr>
        <w:pStyle w:val="BodyText"/>
        <w:spacing w:before="38"/>
        <w:jc w:val="both"/>
        <w:rPr>
          <w:rFonts w:ascii="Aptos" w:hAnsi="Aptos" w:cs="Arial"/>
          <w:sz w:val="24"/>
          <w:szCs w:val="24"/>
          <w:lang w:val="en-GB"/>
        </w:rPr>
      </w:pPr>
      <w:r w:rsidRPr="007C03A2">
        <w:rPr>
          <w:rFonts w:ascii="Aptos" w:hAnsi="Aptos" w:cs="Arial"/>
          <w:sz w:val="24"/>
          <w:szCs w:val="24"/>
          <w:lang w:val="en-GB"/>
        </w:rPr>
        <w:t xml:space="preserve">The EOI stage is intended to help community bodies avoid </w:t>
      </w:r>
      <w:r w:rsidR="007D542D" w:rsidRPr="007C03A2">
        <w:rPr>
          <w:rFonts w:ascii="Aptos" w:hAnsi="Aptos" w:cs="Arial"/>
          <w:sz w:val="24"/>
          <w:szCs w:val="24"/>
          <w:lang w:val="en-GB"/>
        </w:rPr>
        <w:t xml:space="preserve">abortive </w:t>
      </w:r>
      <w:r w:rsidRPr="007C03A2">
        <w:rPr>
          <w:rFonts w:ascii="Aptos" w:hAnsi="Aptos" w:cs="Arial"/>
          <w:sz w:val="24"/>
          <w:szCs w:val="24"/>
          <w:lang w:val="en-GB"/>
        </w:rPr>
        <w:t xml:space="preserve">work and </w:t>
      </w:r>
      <w:r w:rsidR="00156692" w:rsidRPr="007C03A2">
        <w:rPr>
          <w:rFonts w:ascii="Aptos" w:hAnsi="Aptos" w:cs="Arial"/>
          <w:sz w:val="24"/>
          <w:szCs w:val="24"/>
          <w:lang w:val="en-GB"/>
        </w:rPr>
        <w:t>develop a s</w:t>
      </w:r>
      <w:r w:rsidRPr="007C03A2">
        <w:rPr>
          <w:rFonts w:ascii="Aptos" w:hAnsi="Aptos" w:cs="Arial"/>
          <w:sz w:val="24"/>
          <w:szCs w:val="24"/>
          <w:lang w:val="en-GB"/>
        </w:rPr>
        <w:t xml:space="preserve">trong business case </w:t>
      </w:r>
      <w:r w:rsidR="00C6296C" w:rsidRPr="007C03A2">
        <w:rPr>
          <w:rFonts w:ascii="Aptos" w:hAnsi="Aptos" w:cs="Arial"/>
          <w:sz w:val="24"/>
          <w:szCs w:val="24"/>
          <w:lang w:val="en-GB"/>
        </w:rPr>
        <w:t xml:space="preserve">in support of </w:t>
      </w:r>
      <w:r w:rsidRPr="007C03A2">
        <w:rPr>
          <w:rFonts w:ascii="Aptos" w:hAnsi="Aptos" w:cs="Arial"/>
          <w:sz w:val="24"/>
          <w:szCs w:val="24"/>
          <w:lang w:val="en-GB"/>
        </w:rPr>
        <w:t xml:space="preserve">a formal asset transfer request. Not all community bodies that submit an EOI will progress to a formal request, and some may choose to proceed directly without completing an EOI. During the reporting period, the Council considered </w:t>
      </w:r>
      <w:r w:rsidR="00576CDA" w:rsidRPr="005418B4">
        <w:rPr>
          <w:rFonts w:ascii="Aptos" w:hAnsi="Aptos" w:cs="Arial"/>
          <w:sz w:val="24"/>
          <w:szCs w:val="24"/>
          <w:lang w:val="en-GB"/>
        </w:rPr>
        <w:t>five</w:t>
      </w:r>
      <w:r w:rsidRPr="005418B4">
        <w:rPr>
          <w:rFonts w:ascii="Aptos" w:hAnsi="Aptos" w:cs="Arial"/>
          <w:sz w:val="24"/>
          <w:szCs w:val="24"/>
          <w:lang w:val="en-GB"/>
        </w:rPr>
        <w:t xml:space="preserve"> EOIs</w:t>
      </w:r>
      <w:r w:rsidRPr="007C03A2">
        <w:rPr>
          <w:rFonts w:ascii="Aptos" w:hAnsi="Aptos" w:cs="Arial"/>
          <w:sz w:val="24"/>
          <w:szCs w:val="24"/>
          <w:lang w:val="en-GB"/>
        </w:rPr>
        <w:t xml:space="preserve">, </w:t>
      </w:r>
      <w:r w:rsidR="005418B4">
        <w:rPr>
          <w:rFonts w:ascii="Aptos" w:hAnsi="Aptos" w:cs="Arial"/>
          <w:sz w:val="24"/>
          <w:szCs w:val="24"/>
          <w:lang w:val="en-GB"/>
        </w:rPr>
        <w:t>all</w:t>
      </w:r>
      <w:r w:rsidRPr="007C03A2">
        <w:rPr>
          <w:rFonts w:ascii="Aptos" w:hAnsi="Aptos" w:cs="Arial"/>
          <w:sz w:val="24"/>
          <w:szCs w:val="24"/>
          <w:lang w:val="en-GB"/>
        </w:rPr>
        <w:t xml:space="preserve"> of which remain </w:t>
      </w:r>
      <w:r w:rsidR="009A6685" w:rsidRPr="007C03A2">
        <w:rPr>
          <w:rFonts w:ascii="Aptos" w:hAnsi="Aptos" w:cs="Arial"/>
          <w:sz w:val="24"/>
          <w:szCs w:val="24"/>
          <w:lang w:val="en-GB"/>
        </w:rPr>
        <w:t>current</w:t>
      </w:r>
      <w:r w:rsidRPr="007C03A2">
        <w:rPr>
          <w:rFonts w:ascii="Aptos" w:hAnsi="Aptos" w:cs="Arial"/>
          <w:sz w:val="24"/>
          <w:szCs w:val="24"/>
          <w:lang w:val="en-GB"/>
        </w:rPr>
        <w:t>.</w:t>
      </w:r>
    </w:p>
    <w:p w14:paraId="27536E94" w14:textId="77777777" w:rsidR="00576CDA" w:rsidRDefault="00576CDA" w:rsidP="00E71883">
      <w:pPr>
        <w:pStyle w:val="BodyText"/>
        <w:spacing w:before="38"/>
        <w:rPr>
          <w:rFonts w:ascii="Aptos" w:hAnsi="Aptos" w:cs="Arial"/>
          <w:b/>
          <w:bCs/>
          <w:sz w:val="24"/>
          <w:szCs w:val="24"/>
          <w:lang w:val="en-GB"/>
        </w:rPr>
      </w:pPr>
    </w:p>
    <w:p w14:paraId="69D7C713" w14:textId="4F847398" w:rsidR="001A0305" w:rsidRDefault="00D43793" w:rsidP="00E71883">
      <w:pPr>
        <w:pStyle w:val="BodyText"/>
        <w:spacing w:before="38"/>
        <w:rPr>
          <w:rFonts w:ascii="Aptos" w:hAnsi="Aptos" w:cs="Arial"/>
          <w:b/>
          <w:bCs/>
          <w:sz w:val="24"/>
          <w:szCs w:val="24"/>
          <w:lang w:val="en-GB"/>
        </w:rPr>
      </w:pPr>
      <w:r>
        <w:rPr>
          <w:rFonts w:ascii="Aptos" w:hAnsi="Aptos" w:cs="Arial"/>
          <w:b/>
          <w:bCs/>
          <w:sz w:val="24"/>
          <w:szCs w:val="24"/>
          <w:lang w:val="en-GB"/>
        </w:rPr>
        <w:t>SIMPLIFIED ARRANGEMENTS</w:t>
      </w:r>
    </w:p>
    <w:p w14:paraId="4369C4FE" w14:textId="77777777" w:rsidR="00CB67C0" w:rsidRDefault="00CB67C0" w:rsidP="00E71883">
      <w:pPr>
        <w:pStyle w:val="BodyText"/>
        <w:spacing w:before="38"/>
        <w:rPr>
          <w:rFonts w:ascii="Aptos" w:hAnsi="Aptos" w:cs="Arial"/>
          <w:b/>
          <w:bCs/>
          <w:sz w:val="24"/>
          <w:szCs w:val="24"/>
          <w:lang w:val="en-GB"/>
        </w:rPr>
      </w:pPr>
    </w:p>
    <w:p w14:paraId="00F16806" w14:textId="2A473838" w:rsidR="00CB67C0" w:rsidRPr="008F118B" w:rsidRDefault="00CB67C0" w:rsidP="00CB67C0">
      <w:pPr>
        <w:pStyle w:val="BodyText"/>
        <w:spacing w:before="38"/>
        <w:rPr>
          <w:rFonts w:ascii="Aptos" w:hAnsi="Aptos" w:cs="Arial"/>
        </w:rPr>
      </w:pPr>
      <w:r w:rsidRPr="002339FA">
        <w:rPr>
          <w:rFonts w:ascii="Aptos" w:hAnsi="Aptos" w:cs="Arial"/>
          <w:sz w:val="24"/>
          <w:szCs w:val="24"/>
          <w:lang w:val="en-GB"/>
        </w:rPr>
        <w:t xml:space="preserve">The Council’s former Community Rental Grant Scheme has been incorporated into the CAT Scheme. Under the expanded scheme, voluntary and community organisations leasing Council property may apply for a Community Rent Rebate when their rent is due for review. </w:t>
      </w:r>
      <w:r w:rsidR="008F118B">
        <w:rPr>
          <w:rFonts w:ascii="Aptos" w:hAnsi="Aptos" w:cs="Arial"/>
          <w:sz w:val="24"/>
          <w:szCs w:val="24"/>
          <w:lang w:val="en-GB"/>
        </w:rPr>
        <w:t xml:space="preserve"> </w:t>
      </w:r>
      <w:r w:rsidR="007D1219" w:rsidRPr="008F118B">
        <w:rPr>
          <w:rFonts w:ascii="Aptos" w:hAnsi="Aptos" w:cs="Arial"/>
          <w:sz w:val="24"/>
          <w:szCs w:val="24"/>
        </w:rPr>
        <w:t>On 4 November 2025, the Council amended its policy to allow VCOs to submit rent rebate applications out</w:t>
      </w:r>
      <w:r w:rsidR="008A3DDB">
        <w:rPr>
          <w:rFonts w:ascii="Aptos" w:hAnsi="Aptos" w:cs="Arial"/>
          <w:sz w:val="24"/>
          <w:szCs w:val="24"/>
        </w:rPr>
        <w:t xml:space="preserve"> </w:t>
      </w:r>
      <w:r w:rsidR="007D1219" w:rsidRPr="008F118B">
        <w:rPr>
          <w:rFonts w:ascii="Aptos" w:hAnsi="Aptos" w:cs="Arial"/>
          <w:sz w:val="24"/>
          <w:szCs w:val="24"/>
        </w:rPr>
        <w:t>with the usual review timescale in unforeseen circumstances. Each request will be assessed individually.</w:t>
      </w:r>
      <w:r w:rsidR="008F118B" w:rsidRPr="008F118B">
        <w:rPr>
          <w:rFonts w:ascii="Aptos" w:hAnsi="Aptos" w:cs="Arial"/>
          <w:sz w:val="24"/>
          <w:szCs w:val="24"/>
        </w:rPr>
        <w:t xml:space="preserve"> </w:t>
      </w:r>
      <w:r w:rsidR="008F118B">
        <w:rPr>
          <w:rFonts w:ascii="Aptos" w:hAnsi="Aptos" w:cs="Arial"/>
        </w:rPr>
        <w:t xml:space="preserve"> </w:t>
      </w:r>
      <w:r w:rsidRPr="002339FA">
        <w:rPr>
          <w:rFonts w:ascii="Aptos" w:hAnsi="Aptos" w:cs="Arial"/>
          <w:sz w:val="24"/>
          <w:szCs w:val="24"/>
          <w:lang w:val="en-GB"/>
        </w:rPr>
        <w:t>As this element is not governed by Community Empowerment legislation, all applications are assessed entirely at the Council’s discretion and must be supported by a strong business case demonstrating</w:t>
      </w:r>
      <w:r w:rsidR="008616DD" w:rsidRPr="002339FA">
        <w:rPr>
          <w:rFonts w:ascii="Aptos" w:hAnsi="Aptos" w:cs="Arial"/>
          <w:sz w:val="24"/>
          <w:szCs w:val="24"/>
          <w:lang w:val="en-GB"/>
        </w:rPr>
        <w:t xml:space="preserve"> ongoing</w:t>
      </w:r>
      <w:r w:rsidRPr="002339FA">
        <w:rPr>
          <w:rFonts w:ascii="Aptos" w:hAnsi="Aptos" w:cs="Arial"/>
          <w:sz w:val="24"/>
          <w:szCs w:val="24"/>
          <w:lang w:val="en-GB"/>
        </w:rPr>
        <w:t xml:space="preserve"> benefits that justify the rebate.</w:t>
      </w:r>
    </w:p>
    <w:p w14:paraId="3E54DA25" w14:textId="77777777" w:rsidR="00780362" w:rsidRPr="002339FA" w:rsidRDefault="00780362" w:rsidP="00CB67C0">
      <w:pPr>
        <w:pStyle w:val="BodyText"/>
        <w:spacing w:before="38"/>
        <w:rPr>
          <w:rFonts w:ascii="Aptos" w:hAnsi="Aptos" w:cs="Arial"/>
          <w:sz w:val="24"/>
          <w:szCs w:val="24"/>
          <w:lang w:val="en-GB"/>
        </w:rPr>
      </w:pPr>
    </w:p>
    <w:p w14:paraId="48306F24" w14:textId="2D58EEB2" w:rsidR="00CB67C0" w:rsidRPr="002339FA" w:rsidRDefault="004F0EFD" w:rsidP="00CB67C0">
      <w:pPr>
        <w:pStyle w:val="BodyText"/>
        <w:spacing w:before="38"/>
        <w:rPr>
          <w:rFonts w:ascii="Aptos" w:hAnsi="Aptos" w:cs="Arial"/>
          <w:sz w:val="24"/>
          <w:szCs w:val="24"/>
          <w:lang w:val="en-GB"/>
        </w:rPr>
      </w:pPr>
      <w:r w:rsidRPr="002339FA">
        <w:rPr>
          <w:rFonts w:ascii="Aptos" w:hAnsi="Aptos" w:cs="Arial"/>
          <w:sz w:val="24"/>
          <w:szCs w:val="24"/>
          <w:lang w:val="en-GB"/>
        </w:rPr>
        <w:t>In response to</w:t>
      </w:r>
      <w:r w:rsidR="00CB67C0" w:rsidRPr="002339FA">
        <w:rPr>
          <w:rFonts w:ascii="Aptos" w:hAnsi="Aptos" w:cs="Arial"/>
          <w:sz w:val="24"/>
          <w:szCs w:val="24"/>
          <w:lang w:val="en-GB"/>
        </w:rPr>
        <w:t xml:space="preserve"> the pandemic, there was a rise in requests from voluntary and community organisations seeking short</w:t>
      </w:r>
      <w:r w:rsidR="00CB67C0" w:rsidRPr="002339FA">
        <w:rPr>
          <w:rFonts w:ascii="Aptos" w:hAnsi="Aptos" w:cs="Arial"/>
          <w:sz w:val="24"/>
          <w:szCs w:val="24"/>
          <w:lang w:val="en-GB"/>
        </w:rPr>
        <w:noBreakHyphen/>
        <w:t>term use of temporarily unoccupied Council assets. These requests often require rapid decisions, which are not always compatible with committee timescales. To ensure an appropriately proportionate approach, a simplified process is now available for organisations seeking short</w:t>
      </w:r>
      <w:r w:rsidR="00CB67C0" w:rsidRPr="002339FA">
        <w:rPr>
          <w:rFonts w:ascii="Aptos" w:hAnsi="Aptos" w:cs="Arial"/>
          <w:sz w:val="24"/>
          <w:szCs w:val="24"/>
          <w:lang w:val="en-GB"/>
        </w:rPr>
        <w:noBreakHyphen/>
        <w:t>term or low</w:t>
      </w:r>
      <w:r w:rsidR="00CB67C0" w:rsidRPr="002339FA">
        <w:rPr>
          <w:rFonts w:ascii="Aptos" w:hAnsi="Aptos" w:cs="Arial"/>
          <w:sz w:val="24"/>
          <w:szCs w:val="24"/>
          <w:lang w:val="en-GB"/>
        </w:rPr>
        <w:noBreakHyphen/>
        <w:t>value concessionary leases.</w:t>
      </w:r>
    </w:p>
    <w:p w14:paraId="5D1FD9AD" w14:textId="77777777" w:rsidR="00C54861" w:rsidRPr="002339FA" w:rsidRDefault="00C54861" w:rsidP="00E71883">
      <w:pPr>
        <w:pStyle w:val="BodyText"/>
        <w:spacing w:before="38"/>
        <w:rPr>
          <w:rFonts w:ascii="Aptos" w:hAnsi="Aptos" w:cs="Arial"/>
          <w:sz w:val="24"/>
          <w:szCs w:val="24"/>
        </w:rPr>
      </w:pPr>
    </w:p>
    <w:p w14:paraId="5DAFDAB0" w14:textId="007245C6" w:rsidR="00C45956" w:rsidRDefault="00C45956" w:rsidP="00E71883">
      <w:pPr>
        <w:pStyle w:val="BodyText"/>
        <w:spacing w:before="38"/>
        <w:rPr>
          <w:rFonts w:ascii="Aptos" w:hAnsi="Aptos" w:cs="Arial"/>
          <w:sz w:val="24"/>
          <w:szCs w:val="24"/>
        </w:rPr>
      </w:pPr>
      <w:r>
        <w:rPr>
          <w:rFonts w:ascii="Aptos" w:hAnsi="Aptos" w:cs="Arial"/>
          <w:sz w:val="24"/>
          <w:szCs w:val="24"/>
        </w:rPr>
        <w:t>CONT</w:t>
      </w:r>
      <w:r w:rsidR="00891214">
        <w:rPr>
          <w:rFonts w:ascii="Aptos" w:hAnsi="Aptos" w:cs="Arial"/>
          <w:sz w:val="24"/>
          <w:szCs w:val="24"/>
        </w:rPr>
        <w:t>ACT US</w:t>
      </w:r>
    </w:p>
    <w:p w14:paraId="666107B8" w14:textId="77777777" w:rsidR="00C04324" w:rsidRDefault="00C04324" w:rsidP="00E71883">
      <w:pPr>
        <w:pStyle w:val="BodyText"/>
        <w:spacing w:before="38"/>
        <w:rPr>
          <w:rFonts w:ascii="Aptos" w:hAnsi="Aptos" w:cs="Arial"/>
          <w:sz w:val="24"/>
          <w:szCs w:val="24"/>
        </w:rPr>
      </w:pPr>
    </w:p>
    <w:p w14:paraId="544DCCEF" w14:textId="57D1C398" w:rsidR="002339FA" w:rsidRDefault="0032614B" w:rsidP="002339FA">
      <w:r>
        <w:t>F</w:t>
      </w:r>
      <w:r w:rsidR="002339FA" w:rsidRPr="002339FA">
        <w:t>urther information on the scheme is available from the Council’s CAT team or the Community Support Unit (CSU).</w:t>
      </w:r>
    </w:p>
    <w:p w14:paraId="0F21E03B" w14:textId="77777777" w:rsidR="00942F30" w:rsidRPr="002339FA" w:rsidRDefault="00942F30" w:rsidP="002339FA"/>
    <w:p w14:paraId="7D76E921" w14:textId="1DA72F8A" w:rsidR="00EB195A" w:rsidRDefault="00EB195A" w:rsidP="00EB195A">
      <w:r w:rsidRPr="00EB195A">
        <w:rPr>
          <w:rFonts w:ascii="Segoe UI Emoji" w:hAnsi="Segoe UI Emoji" w:cs="Segoe UI Emoji"/>
        </w:rPr>
        <w:t>📮</w:t>
      </w:r>
      <w:r w:rsidRPr="00EB195A">
        <w:t xml:space="preserve"> </w:t>
      </w:r>
      <w:r w:rsidRPr="00EB195A">
        <w:rPr>
          <w:b/>
          <w:bCs/>
        </w:rPr>
        <w:t>Post:</w:t>
      </w:r>
      <w:r w:rsidRPr="00EB195A">
        <w:t xml:space="preserve"> Moray Council, High Street, Elgin IV30 1BX</w:t>
      </w:r>
      <w:r w:rsidRPr="00EB195A">
        <w:br/>
      </w:r>
      <w:r w:rsidRPr="00EB195A">
        <w:rPr>
          <w:rFonts w:ascii="Segoe UI Emoji" w:hAnsi="Segoe UI Emoji" w:cs="Segoe UI Emoji"/>
        </w:rPr>
        <w:t>📞</w:t>
      </w:r>
      <w:r w:rsidRPr="00EB195A">
        <w:t xml:space="preserve"> </w:t>
      </w:r>
      <w:r w:rsidRPr="00EB195A">
        <w:rPr>
          <w:b/>
          <w:bCs/>
        </w:rPr>
        <w:t>Phone:</w:t>
      </w:r>
      <w:r w:rsidRPr="00EB195A">
        <w:t xml:space="preserve"> 01343 543451</w:t>
      </w:r>
      <w:r w:rsidRPr="00EB195A">
        <w:br/>
      </w:r>
      <w:r w:rsidRPr="00EB195A">
        <w:rPr>
          <w:rFonts w:ascii="Segoe UI Emoji" w:hAnsi="Segoe UI Emoji" w:cs="Segoe UI Emoji"/>
        </w:rPr>
        <w:t>📧</w:t>
      </w:r>
      <w:r w:rsidRPr="00EB195A">
        <w:t xml:space="preserve"> </w:t>
      </w:r>
      <w:r w:rsidRPr="00EB195A">
        <w:rPr>
          <w:b/>
          <w:bCs/>
        </w:rPr>
        <w:t>Email:</w:t>
      </w:r>
      <w:r w:rsidRPr="00EB195A">
        <w:t xml:space="preserve"> CAT@moray.gov.uk | CSU@moray.gov.uk</w:t>
      </w:r>
      <w:r w:rsidRPr="00EB195A">
        <w:br/>
      </w:r>
      <w:r w:rsidRPr="00EB195A">
        <w:rPr>
          <w:rFonts w:ascii="Segoe UI Emoji" w:hAnsi="Segoe UI Emoji" w:cs="Segoe UI Emoji"/>
        </w:rPr>
        <w:t>🌐</w:t>
      </w:r>
      <w:r w:rsidRPr="00EB195A">
        <w:t xml:space="preserve"> </w:t>
      </w:r>
      <w:r w:rsidRPr="00EB195A">
        <w:rPr>
          <w:b/>
          <w:bCs/>
        </w:rPr>
        <w:t>Web:</w:t>
      </w:r>
      <w:r w:rsidRPr="00EB195A">
        <w:t xml:space="preserve"> </w:t>
      </w:r>
      <w:hyperlink r:id="rId19" w:history="1">
        <w:r w:rsidR="00592D6E" w:rsidRPr="00540173">
          <w:rPr>
            <w:rStyle w:val="Hyperlink"/>
          </w:rPr>
          <w:t>http://www.moray.gov.uk/CAT</w:t>
        </w:r>
      </w:hyperlink>
    </w:p>
    <w:p w14:paraId="12B102C4" w14:textId="47F929FD" w:rsidR="00C01518" w:rsidRDefault="00C01518" w:rsidP="00260409">
      <w:pPr>
        <w:jc w:val="right"/>
      </w:pPr>
    </w:p>
    <w:p w14:paraId="7DE3E3B5" w14:textId="77777777" w:rsidR="00AE37C7" w:rsidRDefault="00AE37C7" w:rsidP="005C37AA">
      <w:pPr>
        <w:spacing w:before="52"/>
        <w:jc w:val="center"/>
        <w:rPr>
          <w:w w:val="105"/>
          <w:sz w:val="80"/>
        </w:rPr>
      </w:pPr>
    </w:p>
    <w:p w14:paraId="5ED0B7A6" w14:textId="17F06F20" w:rsidR="00817B73" w:rsidRPr="008C1867" w:rsidRDefault="00817B73" w:rsidP="005C37AA">
      <w:pPr>
        <w:spacing w:before="52"/>
        <w:jc w:val="center"/>
        <w:rPr>
          <w:w w:val="105"/>
          <w:sz w:val="80"/>
        </w:rPr>
      </w:pPr>
      <w:r w:rsidRPr="00CD488C">
        <w:rPr>
          <w:w w:val="105"/>
          <w:sz w:val="80"/>
        </w:rPr>
        <w:lastRenderedPageBreak/>
        <w:t>Appendices</w:t>
      </w:r>
    </w:p>
    <w:p w14:paraId="0822396B" w14:textId="77777777" w:rsidR="00817B73" w:rsidRDefault="00817B73" w:rsidP="00817B73">
      <w:pPr>
        <w:pStyle w:val="BodyText"/>
        <w:rPr>
          <w:rFonts w:ascii="Arial"/>
        </w:rPr>
      </w:pPr>
    </w:p>
    <w:p w14:paraId="240176BE" w14:textId="77777777" w:rsidR="00817B73" w:rsidRPr="00B801EB" w:rsidRDefault="00817B73" w:rsidP="00C972FA">
      <w:pPr>
        <w:pStyle w:val="Heading1"/>
        <w:spacing w:before="203"/>
        <w:ind w:firstLine="100"/>
        <w:rPr>
          <w:rFonts w:ascii="Aptos" w:hAnsi="Aptos"/>
          <w:b/>
          <w:bCs/>
          <w:color w:val="000000" w:themeColor="text1"/>
          <w:sz w:val="28"/>
          <w:szCs w:val="28"/>
        </w:rPr>
      </w:pPr>
      <w:r w:rsidRPr="00B801EB">
        <w:rPr>
          <w:rFonts w:ascii="Aptos" w:hAnsi="Aptos"/>
          <w:b/>
          <w:bCs/>
          <w:color w:val="000000" w:themeColor="text1"/>
          <w:w w:val="115"/>
          <w:sz w:val="28"/>
          <w:szCs w:val="28"/>
        </w:rPr>
        <w:t>Appendix</w:t>
      </w:r>
      <w:r w:rsidRPr="00B801EB">
        <w:rPr>
          <w:rFonts w:ascii="Aptos" w:hAnsi="Aptos"/>
          <w:b/>
          <w:bCs/>
          <w:color w:val="000000" w:themeColor="text1"/>
          <w:spacing w:val="-76"/>
          <w:w w:val="115"/>
          <w:sz w:val="28"/>
          <w:szCs w:val="28"/>
        </w:rPr>
        <w:t xml:space="preserve"> </w:t>
      </w:r>
      <w:r w:rsidRPr="00B801EB">
        <w:rPr>
          <w:rFonts w:ascii="Aptos" w:hAnsi="Aptos"/>
          <w:b/>
          <w:bCs/>
          <w:color w:val="000000" w:themeColor="text1"/>
          <w:w w:val="115"/>
          <w:sz w:val="28"/>
          <w:szCs w:val="28"/>
        </w:rPr>
        <w:t>1</w:t>
      </w:r>
    </w:p>
    <w:p w14:paraId="795C5EE9" w14:textId="7DAF23F3" w:rsidR="00792D1E" w:rsidRPr="00792D1E" w:rsidRDefault="00792D1E" w:rsidP="00792D1E">
      <w:pPr>
        <w:pStyle w:val="BodyText"/>
        <w:ind w:left="100" w:right="58"/>
        <w:rPr>
          <w:rFonts w:ascii="Aptos" w:hAnsi="Aptos"/>
          <w:lang w:val="en-GB"/>
        </w:rPr>
      </w:pPr>
      <w:r w:rsidRPr="00792D1E">
        <w:rPr>
          <w:rFonts w:ascii="Aptos" w:hAnsi="Aptos"/>
          <w:lang w:val="en-GB"/>
        </w:rPr>
        <w:t xml:space="preserve">The assets listed below were transferred </w:t>
      </w:r>
      <w:r w:rsidR="009E64D8">
        <w:rPr>
          <w:rFonts w:ascii="Aptos" w:hAnsi="Aptos"/>
          <w:lang w:val="en-GB"/>
        </w:rPr>
        <w:t xml:space="preserve">prior to the </w:t>
      </w:r>
      <w:r w:rsidRPr="00792D1E">
        <w:rPr>
          <w:rFonts w:ascii="Aptos" w:hAnsi="Aptos"/>
          <w:lang w:val="en-GB"/>
        </w:rPr>
        <w:t>current reporting year, but all after Part 5 of the Community Empowerment (Scotland) Act 2015 took effect on 23 January 2017. No asset transfers were completed between 23 January 2017 and 31 March 2017.</w:t>
      </w:r>
    </w:p>
    <w:p w14:paraId="6B1696C8" w14:textId="77777777" w:rsidR="00153F49" w:rsidRPr="00792D1E" w:rsidRDefault="00153F49" w:rsidP="00153F49">
      <w:pPr>
        <w:pStyle w:val="BodyText"/>
        <w:ind w:left="100" w:right="58"/>
        <w:rPr>
          <w:rFonts w:ascii="Aptos" w:hAnsi="Aptos"/>
        </w:rPr>
      </w:pPr>
    </w:p>
    <w:p w14:paraId="097B86D9" w14:textId="61EF4BBB" w:rsidR="001A5E51" w:rsidRPr="00792D1E" w:rsidRDefault="001A5E51" w:rsidP="001A5E51">
      <w:pPr>
        <w:pStyle w:val="BodyText"/>
        <w:ind w:left="100"/>
        <w:rPr>
          <w:rFonts w:ascii="Aptos" w:hAnsi="Aptos"/>
        </w:rPr>
      </w:pPr>
      <w:r w:rsidRPr="00792D1E">
        <w:rPr>
          <w:rFonts w:ascii="Aptos" w:hAnsi="Aptos"/>
        </w:rPr>
        <w:t>Table 1. Asset transfers completed from 1 April 202</w:t>
      </w:r>
      <w:r w:rsidR="0078335B">
        <w:rPr>
          <w:rFonts w:ascii="Aptos" w:hAnsi="Aptos"/>
        </w:rPr>
        <w:t>4</w:t>
      </w:r>
      <w:r w:rsidRPr="00792D1E">
        <w:rPr>
          <w:rFonts w:ascii="Aptos" w:hAnsi="Aptos"/>
        </w:rPr>
        <w:t xml:space="preserve"> to 31 March 202</w:t>
      </w:r>
      <w:r w:rsidR="00B925A8">
        <w:rPr>
          <w:rFonts w:ascii="Aptos" w:hAnsi="Aptos"/>
        </w:rPr>
        <w:t>5</w:t>
      </w:r>
    </w:p>
    <w:p w14:paraId="2D89DF20" w14:textId="77777777" w:rsidR="00D26B10" w:rsidRPr="00792D1E" w:rsidRDefault="00D26B10" w:rsidP="001A5E51">
      <w:pPr>
        <w:pStyle w:val="BodyText"/>
        <w:ind w:left="100"/>
        <w:rPr>
          <w:rFonts w:ascii="Aptos" w:hAnsi="Aptos"/>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01"/>
        <w:gridCol w:w="2292"/>
        <w:gridCol w:w="1697"/>
        <w:gridCol w:w="1697"/>
        <w:gridCol w:w="1659"/>
      </w:tblGrid>
      <w:tr w:rsidR="00D26B10" w:rsidRPr="00792D1E" w14:paraId="1E9F5A4C" w14:textId="77777777" w:rsidTr="00F83846">
        <w:trPr>
          <w:trHeight w:hRule="exact" w:val="460"/>
        </w:trPr>
        <w:tc>
          <w:tcPr>
            <w:tcW w:w="3101" w:type="dxa"/>
            <w:shd w:val="clear" w:color="auto" w:fill="000000"/>
          </w:tcPr>
          <w:p w14:paraId="545AA3ED" w14:textId="77777777" w:rsidR="00D26B10" w:rsidRPr="00792D1E" w:rsidRDefault="00D26B10" w:rsidP="00F83846">
            <w:pPr>
              <w:pStyle w:val="TableParagraph"/>
              <w:spacing w:before="170"/>
              <w:ind w:left="80"/>
              <w:rPr>
                <w:rFonts w:ascii="Aptos" w:hAnsi="Aptos"/>
                <w:sz w:val="20"/>
                <w:szCs w:val="20"/>
              </w:rPr>
            </w:pPr>
            <w:r w:rsidRPr="00792D1E">
              <w:rPr>
                <w:rFonts w:ascii="Aptos" w:hAnsi="Aptos"/>
                <w:color w:val="FFFFFF"/>
                <w:sz w:val="20"/>
                <w:szCs w:val="20"/>
              </w:rPr>
              <w:t>Property</w:t>
            </w:r>
          </w:p>
        </w:tc>
        <w:tc>
          <w:tcPr>
            <w:tcW w:w="2292" w:type="dxa"/>
            <w:shd w:val="clear" w:color="auto" w:fill="000000"/>
          </w:tcPr>
          <w:p w14:paraId="344F9576" w14:textId="77777777" w:rsidR="00D26B10" w:rsidRPr="00792D1E" w:rsidRDefault="00D26B10" w:rsidP="00F83846">
            <w:pPr>
              <w:pStyle w:val="TableParagraph"/>
              <w:spacing w:before="170"/>
              <w:ind w:left="80"/>
              <w:rPr>
                <w:rFonts w:ascii="Aptos" w:hAnsi="Aptos"/>
                <w:sz w:val="20"/>
                <w:szCs w:val="20"/>
              </w:rPr>
            </w:pPr>
            <w:r w:rsidRPr="00792D1E">
              <w:rPr>
                <w:rFonts w:ascii="Aptos" w:hAnsi="Aptos"/>
                <w:color w:val="FFFFFF"/>
                <w:sz w:val="20"/>
                <w:szCs w:val="20"/>
              </w:rPr>
              <w:t>Community Body</w:t>
            </w:r>
          </w:p>
        </w:tc>
        <w:tc>
          <w:tcPr>
            <w:tcW w:w="1697" w:type="dxa"/>
            <w:shd w:val="clear" w:color="auto" w:fill="000000"/>
          </w:tcPr>
          <w:p w14:paraId="6C25ABF4" w14:textId="77777777" w:rsidR="00D26B10" w:rsidRPr="00792D1E" w:rsidRDefault="00D26B10" w:rsidP="00F83846">
            <w:pPr>
              <w:pStyle w:val="TableParagraph"/>
              <w:spacing w:before="170"/>
              <w:ind w:left="80"/>
              <w:rPr>
                <w:rFonts w:ascii="Aptos" w:hAnsi="Aptos"/>
                <w:sz w:val="20"/>
                <w:szCs w:val="20"/>
              </w:rPr>
            </w:pPr>
            <w:r w:rsidRPr="00792D1E">
              <w:rPr>
                <w:rFonts w:ascii="Aptos" w:hAnsi="Aptos"/>
                <w:color w:val="FFFFFF"/>
                <w:sz w:val="20"/>
                <w:szCs w:val="20"/>
              </w:rPr>
              <w:t>Type</w:t>
            </w:r>
          </w:p>
        </w:tc>
        <w:tc>
          <w:tcPr>
            <w:tcW w:w="1697" w:type="dxa"/>
            <w:shd w:val="clear" w:color="auto" w:fill="000000"/>
          </w:tcPr>
          <w:p w14:paraId="7C42928B" w14:textId="77777777" w:rsidR="00D26B10" w:rsidRPr="00792D1E" w:rsidRDefault="00D26B10" w:rsidP="00F83846">
            <w:pPr>
              <w:pStyle w:val="TableParagraph"/>
              <w:spacing w:before="170"/>
              <w:ind w:left="80"/>
              <w:rPr>
                <w:rFonts w:ascii="Aptos" w:hAnsi="Aptos"/>
                <w:sz w:val="20"/>
                <w:szCs w:val="20"/>
              </w:rPr>
            </w:pPr>
            <w:r w:rsidRPr="00792D1E">
              <w:rPr>
                <w:rFonts w:ascii="Aptos" w:hAnsi="Aptos"/>
                <w:color w:val="FFFFFF"/>
                <w:sz w:val="20"/>
                <w:szCs w:val="20"/>
              </w:rPr>
              <w:t>2015 Act</w:t>
            </w:r>
          </w:p>
        </w:tc>
        <w:tc>
          <w:tcPr>
            <w:tcW w:w="1659" w:type="dxa"/>
            <w:shd w:val="clear" w:color="auto" w:fill="000000"/>
          </w:tcPr>
          <w:p w14:paraId="20FCD5B6" w14:textId="77777777" w:rsidR="00D26B10" w:rsidRPr="00792D1E" w:rsidRDefault="00D26B10" w:rsidP="00F83846">
            <w:pPr>
              <w:pStyle w:val="TableParagraph"/>
              <w:spacing w:before="170"/>
              <w:ind w:left="80"/>
              <w:rPr>
                <w:rFonts w:ascii="Aptos" w:hAnsi="Aptos"/>
                <w:sz w:val="20"/>
                <w:szCs w:val="20"/>
              </w:rPr>
            </w:pPr>
            <w:r w:rsidRPr="00792D1E">
              <w:rPr>
                <w:rFonts w:ascii="Aptos" w:hAnsi="Aptos"/>
                <w:color w:val="FFFFFF"/>
                <w:sz w:val="20"/>
                <w:szCs w:val="20"/>
              </w:rPr>
              <w:t>Transferred</w:t>
            </w:r>
          </w:p>
        </w:tc>
      </w:tr>
      <w:tr w:rsidR="00D26B10" w:rsidRPr="00792D1E" w14:paraId="67A36079" w14:textId="77777777" w:rsidTr="00DD2DF4">
        <w:trPr>
          <w:trHeight w:hRule="exact" w:val="555"/>
        </w:trPr>
        <w:tc>
          <w:tcPr>
            <w:tcW w:w="3101" w:type="dxa"/>
            <w:tcBorders>
              <w:left w:val="single" w:sz="8" w:space="0" w:color="000000"/>
              <w:bottom w:val="single" w:sz="8" w:space="0" w:color="000000"/>
              <w:right w:val="single" w:sz="8" w:space="0" w:color="000000"/>
            </w:tcBorders>
          </w:tcPr>
          <w:p w14:paraId="6257CB68" w14:textId="1DBCC1F0" w:rsidR="00D26B10" w:rsidRPr="00792D1E" w:rsidRDefault="00DC02F7" w:rsidP="00F83846">
            <w:pPr>
              <w:pStyle w:val="TableParagraph"/>
              <w:spacing w:before="35"/>
              <w:rPr>
                <w:rFonts w:ascii="Aptos" w:hAnsi="Aptos"/>
                <w:sz w:val="20"/>
                <w:szCs w:val="20"/>
              </w:rPr>
            </w:pPr>
            <w:r w:rsidRPr="00792D1E">
              <w:rPr>
                <w:rFonts w:ascii="Aptos" w:hAnsi="Aptos"/>
                <w:sz w:val="20"/>
                <w:szCs w:val="20"/>
              </w:rPr>
              <w:t>Longmore Hall, Keith</w:t>
            </w:r>
          </w:p>
        </w:tc>
        <w:tc>
          <w:tcPr>
            <w:tcW w:w="2292" w:type="dxa"/>
            <w:tcBorders>
              <w:left w:val="single" w:sz="8" w:space="0" w:color="000000"/>
              <w:bottom w:val="single" w:sz="8" w:space="0" w:color="000000"/>
              <w:right w:val="single" w:sz="8" w:space="0" w:color="000000"/>
            </w:tcBorders>
          </w:tcPr>
          <w:p w14:paraId="5D233EA7" w14:textId="4626C1DC" w:rsidR="00D26B10" w:rsidRPr="00792D1E" w:rsidRDefault="00EE468F" w:rsidP="00F83846">
            <w:pPr>
              <w:pStyle w:val="TableParagraph"/>
              <w:spacing w:before="35"/>
              <w:rPr>
                <w:rFonts w:ascii="Aptos" w:hAnsi="Aptos"/>
                <w:sz w:val="20"/>
                <w:szCs w:val="20"/>
              </w:rPr>
            </w:pPr>
            <w:r w:rsidRPr="00792D1E">
              <w:rPr>
                <w:rFonts w:ascii="Aptos" w:hAnsi="Aptos"/>
                <w:sz w:val="20"/>
                <w:szCs w:val="20"/>
              </w:rPr>
              <w:t>Lossiemouth Community Development Trust</w:t>
            </w:r>
          </w:p>
        </w:tc>
        <w:tc>
          <w:tcPr>
            <w:tcW w:w="1697" w:type="dxa"/>
            <w:tcBorders>
              <w:left w:val="single" w:sz="8" w:space="0" w:color="000000"/>
              <w:bottom w:val="single" w:sz="8" w:space="0" w:color="000000"/>
              <w:right w:val="single" w:sz="8" w:space="0" w:color="000000"/>
            </w:tcBorders>
          </w:tcPr>
          <w:p w14:paraId="2C277FC2" w14:textId="20FB8664" w:rsidR="00D26B10" w:rsidRPr="00792D1E" w:rsidRDefault="00EE468F" w:rsidP="00F83846">
            <w:pPr>
              <w:pStyle w:val="TableParagraph"/>
              <w:spacing w:before="35"/>
              <w:rPr>
                <w:rFonts w:ascii="Aptos" w:hAnsi="Aptos"/>
                <w:sz w:val="20"/>
                <w:szCs w:val="20"/>
              </w:rPr>
            </w:pPr>
            <w:r w:rsidRPr="00792D1E">
              <w:rPr>
                <w:rFonts w:ascii="Aptos" w:hAnsi="Aptos"/>
                <w:sz w:val="20"/>
                <w:szCs w:val="20"/>
              </w:rPr>
              <w:t>Lease</w:t>
            </w:r>
          </w:p>
        </w:tc>
        <w:tc>
          <w:tcPr>
            <w:tcW w:w="1697" w:type="dxa"/>
            <w:tcBorders>
              <w:left w:val="single" w:sz="8" w:space="0" w:color="000000"/>
              <w:bottom w:val="single" w:sz="8" w:space="0" w:color="000000"/>
              <w:right w:val="single" w:sz="8" w:space="0" w:color="000000"/>
            </w:tcBorders>
          </w:tcPr>
          <w:p w14:paraId="025D0F52" w14:textId="266FA207" w:rsidR="00D26B10" w:rsidRPr="00792D1E" w:rsidRDefault="00EE468F" w:rsidP="00F83846">
            <w:pPr>
              <w:pStyle w:val="TableParagraph"/>
              <w:spacing w:before="35"/>
              <w:rPr>
                <w:rFonts w:ascii="Aptos" w:hAnsi="Aptos"/>
                <w:sz w:val="20"/>
                <w:szCs w:val="20"/>
              </w:rPr>
            </w:pPr>
            <w:r w:rsidRPr="00792D1E">
              <w:rPr>
                <w:rFonts w:ascii="Aptos" w:hAnsi="Aptos"/>
                <w:sz w:val="20"/>
                <w:szCs w:val="20"/>
              </w:rPr>
              <w:t>No</w:t>
            </w:r>
          </w:p>
        </w:tc>
        <w:tc>
          <w:tcPr>
            <w:tcW w:w="1659" w:type="dxa"/>
            <w:tcBorders>
              <w:left w:val="single" w:sz="8" w:space="0" w:color="000000"/>
              <w:bottom w:val="single" w:sz="8" w:space="0" w:color="000000"/>
              <w:right w:val="single" w:sz="8" w:space="0" w:color="000000"/>
            </w:tcBorders>
          </w:tcPr>
          <w:p w14:paraId="47216819" w14:textId="21A46529" w:rsidR="00D26B10" w:rsidRPr="00792D1E" w:rsidRDefault="00B925A8" w:rsidP="00F83846">
            <w:pPr>
              <w:pStyle w:val="TableParagraph"/>
              <w:spacing w:before="35"/>
              <w:rPr>
                <w:rFonts w:ascii="Aptos" w:hAnsi="Aptos"/>
                <w:sz w:val="20"/>
                <w:szCs w:val="20"/>
              </w:rPr>
            </w:pPr>
            <w:r>
              <w:rPr>
                <w:rFonts w:ascii="Aptos" w:hAnsi="Aptos"/>
                <w:sz w:val="20"/>
                <w:szCs w:val="20"/>
              </w:rPr>
              <w:t>1</w:t>
            </w:r>
            <w:r w:rsidR="00312D98">
              <w:rPr>
                <w:rFonts w:ascii="Aptos" w:hAnsi="Aptos"/>
                <w:sz w:val="20"/>
                <w:szCs w:val="20"/>
              </w:rPr>
              <w:t>3</w:t>
            </w:r>
            <w:r w:rsidR="00D26B10" w:rsidRPr="00792D1E">
              <w:rPr>
                <w:rFonts w:ascii="Aptos" w:hAnsi="Aptos"/>
                <w:sz w:val="20"/>
                <w:szCs w:val="20"/>
              </w:rPr>
              <w:t>/0</w:t>
            </w:r>
            <w:r>
              <w:rPr>
                <w:rFonts w:ascii="Aptos" w:hAnsi="Aptos"/>
                <w:sz w:val="20"/>
                <w:szCs w:val="20"/>
              </w:rPr>
              <w:t>3</w:t>
            </w:r>
            <w:r w:rsidR="00D26B10" w:rsidRPr="00792D1E">
              <w:rPr>
                <w:rFonts w:ascii="Aptos" w:hAnsi="Aptos"/>
                <w:sz w:val="20"/>
                <w:szCs w:val="20"/>
              </w:rPr>
              <w:t>/202</w:t>
            </w:r>
            <w:r w:rsidR="00EE468F" w:rsidRPr="00792D1E">
              <w:rPr>
                <w:rFonts w:ascii="Aptos" w:hAnsi="Aptos"/>
                <w:sz w:val="20"/>
                <w:szCs w:val="20"/>
              </w:rPr>
              <w:t>5</w:t>
            </w:r>
          </w:p>
        </w:tc>
      </w:tr>
    </w:tbl>
    <w:p w14:paraId="7DDA08E1" w14:textId="77777777" w:rsidR="00817B73" w:rsidRPr="00792D1E" w:rsidRDefault="00817B73" w:rsidP="00817B73">
      <w:pPr>
        <w:pStyle w:val="BodyText"/>
        <w:spacing w:before="1"/>
        <w:rPr>
          <w:rFonts w:ascii="Aptos" w:hAnsi="Aptos"/>
        </w:rPr>
      </w:pPr>
    </w:p>
    <w:p w14:paraId="309388F0" w14:textId="0DC44047" w:rsidR="00817B73" w:rsidRPr="00792D1E" w:rsidRDefault="00817B73" w:rsidP="00817B73">
      <w:pPr>
        <w:pStyle w:val="BodyText"/>
        <w:ind w:left="100"/>
        <w:rPr>
          <w:rFonts w:ascii="Aptos" w:hAnsi="Aptos"/>
        </w:rPr>
      </w:pPr>
      <w:r w:rsidRPr="00792D1E">
        <w:rPr>
          <w:rFonts w:ascii="Aptos" w:hAnsi="Aptos"/>
        </w:rPr>
        <w:t xml:space="preserve">Table </w:t>
      </w:r>
      <w:r w:rsidR="00270832" w:rsidRPr="00792D1E">
        <w:rPr>
          <w:rFonts w:ascii="Aptos" w:hAnsi="Aptos"/>
        </w:rPr>
        <w:t>2</w:t>
      </w:r>
      <w:r w:rsidRPr="00792D1E">
        <w:rPr>
          <w:rFonts w:ascii="Aptos" w:hAnsi="Aptos"/>
        </w:rPr>
        <w:t>. Asset transfers completed from 1 April 2023 to 31 March 2024</w:t>
      </w:r>
    </w:p>
    <w:p w14:paraId="26F939ED" w14:textId="77777777" w:rsidR="00817B73" w:rsidRPr="00792D1E" w:rsidRDefault="00817B73" w:rsidP="00817B73">
      <w:pPr>
        <w:pStyle w:val="BodyText"/>
        <w:spacing w:before="5"/>
        <w:rPr>
          <w:rFonts w:ascii="Aptos" w:hAnsi="Aptos"/>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01"/>
        <w:gridCol w:w="2292"/>
        <w:gridCol w:w="1697"/>
        <w:gridCol w:w="1697"/>
        <w:gridCol w:w="1659"/>
      </w:tblGrid>
      <w:tr w:rsidR="00817B73" w:rsidRPr="00792D1E" w14:paraId="721B4BC8" w14:textId="77777777" w:rsidTr="00F83846">
        <w:trPr>
          <w:trHeight w:hRule="exact" w:val="460"/>
        </w:trPr>
        <w:tc>
          <w:tcPr>
            <w:tcW w:w="3101" w:type="dxa"/>
            <w:shd w:val="clear" w:color="auto" w:fill="000000"/>
          </w:tcPr>
          <w:p w14:paraId="423011AA"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Property</w:t>
            </w:r>
          </w:p>
        </w:tc>
        <w:tc>
          <w:tcPr>
            <w:tcW w:w="2292" w:type="dxa"/>
            <w:shd w:val="clear" w:color="auto" w:fill="000000"/>
          </w:tcPr>
          <w:p w14:paraId="4922750F"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Community Body</w:t>
            </w:r>
          </w:p>
        </w:tc>
        <w:tc>
          <w:tcPr>
            <w:tcW w:w="1697" w:type="dxa"/>
            <w:shd w:val="clear" w:color="auto" w:fill="000000"/>
          </w:tcPr>
          <w:p w14:paraId="49F1932B"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Type</w:t>
            </w:r>
          </w:p>
        </w:tc>
        <w:tc>
          <w:tcPr>
            <w:tcW w:w="1697" w:type="dxa"/>
            <w:shd w:val="clear" w:color="auto" w:fill="000000"/>
          </w:tcPr>
          <w:p w14:paraId="53A7C6D7"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2015 Act</w:t>
            </w:r>
          </w:p>
        </w:tc>
        <w:tc>
          <w:tcPr>
            <w:tcW w:w="1659" w:type="dxa"/>
            <w:shd w:val="clear" w:color="auto" w:fill="000000"/>
          </w:tcPr>
          <w:p w14:paraId="6684075C"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Transferred</w:t>
            </w:r>
          </w:p>
        </w:tc>
      </w:tr>
      <w:tr w:rsidR="00817B73" w:rsidRPr="00792D1E" w14:paraId="40CFB9A5" w14:textId="77777777" w:rsidTr="00F83846">
        <w:trPr>
          <w:trHeight w:hRule="exact" w:val="325"/>
        </w:trPr>
        <w:tc>
          <w:tcPr>
            <w:tcW w:w="3101" w:type="dxa"/>
            <w:tcBorders>
              <w:left w:val="single" w:sz="8" w:space="0" w:color="000000"/>
              <w:bottom w:val="single" w:sz="8" w:space="0" w:color="000000"/>
              <w:right w:val="single" w:sz="8" w:space="0" w:color="000000"/>
            </w:tcBorders>
          </w:tcPr>
          <w:p w14:paraId="1C371F0F"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Fishermen’s Hall, Buckie</w:t>
            </w:r>
          </w:p>
        </w:tc>
        <w:tc>
          <w:tcPr>
            <w:tcW w:w="2292" w:type="dxa"/>
            <w:tcBorders>
              <w:left w:val="single" w:sz="8" w:space="0" w:color="000000"/>
              <w:bottom w:val="single" w:sz="8" w:space="0" w:color="000000"/>
              <w:right w:val="single" w:sz="8" w:space="0" w:color="000000"/>
            </w:tcBorders>
          </w:tcPr>
          <w:p w14:paraId="09AF4F67"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Fishermen’s Hall Trust</w:t>
            </w:r>
          </w:p>
        </w:tc>
        <w:tc>
          <w:tcPr>
            <w:tcW w:w="1697" w:type="dxa"/>
            <w:tcBorders>
              <w:left w:val="single" w:sz="8" w:space="0" w:color="000000"/>
              <w:bottom w:val="single" w:sz="8" w:space="0" w:color="000000"/>
              <w:right w:val="single" w:sz="8" w:space="0" w:color="000000"/>
            </w:tcBorders>
          </w:tcPr>
          <w:p w14:paraId="2585EACD"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Ownership</w:t>
            </w:r>
          </w:p>
        </w:tc>
        <w:tc>
          <w:tcPr>
            <w:tcW w:w="1697" w:type="dxa"/>
            <w:tcBorders>
              <w:left w:val="single" w:sz="8" w:space="0" w:color="000000"/>
              <w:bottom w:val="single" w:sz="8" w:space="0" w:color="000000"/>
              <w:right w:val="single" w:sz="8" w:space="0" w:color="000000"/>
            </w:tcBorders>
          </w:tcPr>
          <w:p w14:paraId="1D8D7FC9"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Yes</w:t>
            </w:r>
          </w:p>
        </w:tc>
        <w:tc>
          <w:tcPr>
            <w:tcW w:w="1659" w:type="dxa"/>
            <w:tcBorders>
              <w:left w:val="single" w:sz="8" w:space="0" w:color="000000"/>
              <w:bottom w:val="single" w:sz="8" w:space="0" w:color="000000"/>
              <w:right w:val="single" w:sz="8" w:space="0" w:color="000000"/>
            </w:tcBorders>
          </w:tcPr>
          <w:p w14:paraId="586BF62B"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19/05/2023</w:t>
            </w:r>
          </w:p>
        </w:tc>
      </w:tr>
    </w:tbl>
    <w:p w14:paraId="7C11C99A" w14:textId="77777777" w:rsidR="00817B73" w:rsidRPr="00792D1E" w:rsidRDefault="00817B73" w:rsidP="00817B73">
      <w:pPr>
        <w:pStyle w:val="BodyText"/>
        <w:spacing w:before="7"/>
        <w:rPr>
          <w:rFonts w:ascii="Aptos" w:hAnsi="Aptos"/>
        </w:rPr>
      </w:pPr>
    </w:p>
    <w:p w14:paraId="517010E8" w14:textId="5DA0CEEA" w:rsidR="00817B73" w:rsidRPr="00792D1E" w:rsidRDefault="00817B73" w:rsidP="00817B73">
      <w:pPr>
        <w:pStyle w:val="BodyText"/>
        <w:ind w:left="100"/>
        <w:rPr>
          <w:rFonts w:ascii="Aptos" w:hAnsi="Aptos"/>
        </w:rPr>
      </w:pPr>
      <w:r w:rsidRPr="00792D1E">
        <w:rPr>
          <w:rFonts w:ascii="Aptos" w:hAnsi="Aptos"/>
        </w:rPr>
        <w:t xml:space="preserve">Table </w:t>
      </w:r>
      <w:r w:rsidR="00270832" w:rsidRPr="00792D1E">
        <w:rPr>
          <w:rFonts w:ascii="Aptos" w:hAnsi="Aptos"/>
        </w:rPr>
        <w:t>3</w:t>
      </w:r>
      <w:r w:rsidRPr="00792D1E">
        <w:rPr>
          <w:rFonts w:ascii="Aptos" w:hAnsi="Aptos"/>
        </w:rPr>
        <w:t>. Asset transfers completed from 1 April 2022 to 31 March 2023</w:t>
      </w:r>
    </w:p>
    <w:p w14:paraId="534566C7" w14:textId="77777777" w:rsidR="00817B73" w:rsidRPr="00792D1E" w:rsidRDefault="00817B73" w:rsidP="00817B73">
      <w:pPr>
        <w:pStyle w:val="BodyText"/>
        <w:spacing w:before="5"/>
        <w:rPr>
          <w:rFonts w:ascii="Aptos" w:hAnsi="Aptos"/>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1"/>
        <w:gridCol w:w="2292"/>
        <w:gridCol w:w="1697"/>
        <w:gridCol w:w="1697"/>
        <w:gridCol w:w="1659"/>
      </w:tblGrid>
      <w:tr w:rsidR="00817B73" w:rsidRPr="00792D1E" w14:paraId="033D6A24" w14:textId="77777777" w:rsidTr="00F83846">
        <w:trPr>
          <w:trHeight w:hRule="exact" w:val="460"/>
        </w:trPr>
        <w:tc>
          <w:tcPr>
            <w:tcW w:w="3101" w:type="dxa"/>
            <w:tcBorders>
              <w:top w:val="nil"/>
              <w:left w:val="nil"/>
              <w:bottom w:val="nil"/>
              <w:right w:val="nil"/>
            </w:tcBorders>
            <w:shd w:val="clear" w:color="auto" w:fill="000000"/>
          </w:tcPr>
          <w:p w14:paraId="2884B99C"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Property</w:t>
            </w:r>
          </w:p>
        </w:tc>
        <w:tc>
          <w:tcPr>
            <w:tcW w:w="2292" w:type="dxa"/>
            <w:tcBorders>
              <w:top w:val="nil"/>
              <w:left w:val="nil"/>
              <w:bottom w:val="nil"/>
              <w:right w:val="nil"/>
            </w:tcBorders>
            <w:shd w:val="clear" w:color="auto" w:fill="000000"/>
          </w:tcPr>
          <w:p w14:paraId="06D15CEF"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Community Body</w:t>
            </w:r>
          </w:p>
        </w:tc>
        <w:tc>
          <w:tcPr>
            <w:tcW w:w="1697" w:type="dxa"/>
            <w:tcBorders>
              <w:top w:val="nil"/>
              <w:left w:val="nil"/>
              <w:bottom w:val="nil"/>
              <w:right w:val="nil"/>
            </w:tcBorders>
            <w:shd w:val="clear" w:color="auto" w:fill="000000"/>
          </w:tcPr>
          <w:p w14:paraId="28E6E656"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Type</w:t>
            </w:r>
          </w:p>
        </w:tc>
        <w:tc>
          <w:tcPr>
            <w:tcW w:w="1697" w:type="dxa"/>
            <w:tcBorders>
              <w:top w:val="nil"/>
              <w:left w:val="nil"/>
              <w:bottom w:val="nil"/>
              <w:right w:val="nil"/>
            </w:tcBorders>
            <w:shd w:val="clear" w:color="auto" w:fill="000000"/>
          </w:tcPr>
          <w:p w14:paraId="3D1F3CD8"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2015 Act</w:t>
            </w:r>
          </w:p>
        </w:tc>
        <w:tc>
          <w:tcPr>
            <w:tcW w:w="1659" w:type="dxa"/>
            <w:tcBorders>
              <w:top w:val="nil"/>
              <w:left w:val="nil"/>
              <w:bottom w:val="nil"/>
              <w:right w:val="nil"/>
            </w:tcBorders>
            <w:shd w:val="clear" w:color="auto" w:fill="000000"/>
          </w:tcPr>
          <w:p w14:paraId="726E0EDF"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Transferred</w:t>
            </w:r>
          </w:p>
        </w:tc>
      </w:tr>
      <w:tr w:rsidR="00817B73" w:rsidRPr="00792D1E" w14:paraId="135A7826" w14:textId="77777777" w:rsidTr="00F83846">
        <w:trPr>
          <w:trHeight w:hRule="exact" w:val="589"/>
        </w:trPr>
        <w:tc>
          <w:tcPr>
            <w:tcW w:w="3101" w:type="dxa"/>
            <w:tcBorders>
              <w:top w:val="nil"/>
            </w:tcBorders>
          </w:tcPr>
          <w:p w14:paraId="661D948F" w14:textId="77777777" w:rsidR="00817B73" w:rsidRPr="00792D1E" w:rsidRDefault="00817B73" w:rsidP="00F83846">
            <w:pPr>
              <w:pStyle w:val="TableParagraph"/>
              <w:spacing w:before="35"/>
              <w:rPr>
                <w:rFonts w:ascii="Aptos" w:hAnsi="Aptos"/>
                <w:sz w:val="20"/>
                <w:szCs w:val="20"/>
              </w:rPr>
            </w:pPr>
            <w:proofErr w:type="spellStart"/>
            <w:r w:rsidRPr="00792D1E">
              <w:rPr>
                <w:rFonts w:ascii="Aptos" w:hAnsi="Aptos"/>
                <w:sz w:val="20"/>
                <w:szCs w:val="20"/>
              </w:rPr>
              <w:t>Findochty</w:t>
            </w:r>
            <w:proofErr w:type="spellEnd"/>
            <w:r w:rsidRPr="00792D1E">
              <w:rPr>
                <w:rFonts w:ascii="Aptos" w:hAnsi="Aptos"/>
                <w:sz w:val="20"/>
                <w:szCs w:val="20"/>
              </w:rPr>
              <w:t xml:space="preserve"> Town Hall</w:t>
            </w:r>
          </w:p>
        </w:tc>
        <w:tc>
          <w:tcPr>
            <w:tcW w:w="2292" w:type="dxa"/>
            <w:tcBorders>
              <w:top w:val="nil"/>
            </w:tcBorders>
          </w:tcPr>
          <w:p w14:paraId="17D9159C" w14:textId="77777777" w:rsidR="00817B73" w:rsidRPr="00792D1E" w:rsidRDefault="00817B73" w:rsidP="00F83846">
            <w:pPr>
              <w:pStyle w:val="TableParagraph"/>
              <w:spacing w:before="34" w:line="264" w:lineRule="exact"/>
              <w:rPr>
                <w:rFonts w:ascii="Aptos" w:hAnsi="Aptos"/>
                <w:sz w:val="20"/>
                <w:szCs w:val="20"/>
              </w:rPr>
            </w:pPr>
            <w:proofErr w:type="spellStart"/>
            <w:r w:rsidRPr="00792D1E">
              <w:rPr>
                <w:rFonts w:ascii="Aptos" w:hAnsi="Aptos"/>
                <w:sz w:val="20"/>
                <w:szCs w:val="20"/>
              </w:rPr>
              <w:t>Findochty</w:t>
            </w:r>
            <w:proofErr w:type="spellEnd"/>
            <w:r w:rsidRPr="00792D1E">
              <w:rPr>
                <w:rFonts w:ascii="Aptos" w:hAnsi="Aptos"/>
                <w:sz w:val="20"/>
                <w:szCs w:val="20"/>
              </w:rPr>
              <w:t xml:space="preserve"> Town Hall (SCIO)</w:t>
            </w:r>
          </w:p>
        </w:tc>
        <w:tc>
          <w:tcPr>
            <w:tcW w:w="1697" w:type="dxa"/>
            <w:tcBorders>
              <w:top w:val="nil"/>
            </w:tcBorders>
          </w:tcPr>
          <w:p w14:paraId="7E1EBC1D"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Ownership</w:t>
            </w:r>
          </w:p>
        </w:tc>
        <w:tc>
          <w:tcPr>
            <w:tcW w:w="1697" w:type="dxa"/>
            <w:tcBorders>
              <w:top w:val="nil"/>
            </w:tcBorders>
          </w:tcPr>
          <w:p w14:paraId="7C239872"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Yes</w:t>
            </w:r>
          </w:p>
        </w:tc>
        <w:tc>
          <w:tcPr>
            <w:tcW w:w="1659" w:type="dxa"/>
            <w:tcBorders>
              <w:top w:val="nil"/>
            </w:tcBorders>
          </w:tcPr>
          <w:p w14:paraId="7C9C4D9D"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21/07/2022</w:t>
            </w:r>
          </w:p>
        </w:tc>
      </w:tr>
      <w:tr w:rsidR="00817B73" w:rsidRPr="00792D1E" w14:paraId="2F315081" w14:textId="77777777" w:rsidTr="007F5475">
        <w:trPr>
          <w:trHeight w:hRule="exact" w:val="589"/>
        </w:trPr>
        <w:tc>
          <w:tcPr>
            <w:tcW w:w="3101" w:type="dxa"/>
          </w:tcPr>
          <w:p w14:paraId="10C003E1" w14:textId="77777777" w:rsidR="00817B73" w:rsidRPr="00792D1E" w:rsidRDefault="00817B73" w:rsidP="00F83846">
            <w:pPr>
              <w:pStyle w:val="TableParagraph"/>
              <w:rPr>
                <w:rFonts w:ascii="Aptos" w:hAnsi="Aptos"/>
                <w:sz w:val="20"/>
                <w:szCs w:val="20"/>
              </w:rPr>
            </w:pPr>
            <w:r w:rsidRPr="00792D1E">
              <w:rPr>
                <w:rFonts w:ascii="Aptos" w:hAnsi="Aptos"/>
                <w:sz w:val="20"/>
                <w:szCs w:val="20"/>
              </w:rPr>
              <w:t>West Dunes Toilets, Findhorn</w:t>
            </w:r>
          </w:p>
        </w:tc>
        <w:tc>
          <w:tcPr>
            <w:tcW w:w="2292" w:type="dxa"/>
          </w:tcPr>
          <w:p w14:paraId="31617973" w14:textId="77777777" w:rsidR="00817B73" w:rsidRPr="00792D1E" w:rsidRDefault="00817B73" w:rsidP="00F83846">
            <w:pPr>
              <w:pStyle w:val="TableParagraph"/>
              <w:spacing w:before="24" w:line="264" w:lineRule="exact"/>
              <w:rPr>
                <w:rFonts w:ascii="Aptos" w:hAnsi="Aptos"/>
                <w:sz w:val="20"/>
                <w:szCs w:val="20"/>
              </w:rPr>
            </w:pPr>
            <w:r w:rsidRPr="00792D1E">
              <w:rPr>
                <w:rFonts w:ascii="Aptos" w:hAnsi="Aptos"/>
                <w:sz w:val="20"/>
                <w:szCs w:val="20"/>
              </w:rPr>
              <w:t>Findhorn Village Conservation Company</w:t>
            </w:r>
          </w:p>
        </w:tc>
        <w:tc>
          <w:tcPr>
            <w:tcW w:w="1697" w:type="dxa"/>
          </w:tcPr>
          <w:p w14:paraId="037CF8CA" w14:textId="77777777" w:rsidR="00817B73" w:rsidRPr="00792D1E" w:rsidRDefault="00817B73" w:rsidP="00F83846">
            <w:pPr>
              <w:pStyle w:val="TableParagraph"/>
              <w:rPr>
                <w:rFonts w:ascii="Aptos" w:hAnsi="Aptos"/>
                <w:sz w:val="20"/>
                <w:szCs w:val="20"/>
              </w:rPr>
            </w:pPr>
            <w:r w:rsidRPr="00792D1E">
              <w:rPr>
                <w:rFonts w:ascii="Aptos" w:hAnsi="Aptos"/>
                <w:sz w:val="20"/>
                <w:szCs w:val="20"/>
              </w:rPr>
              <w:t>Ownership</w:t>
            </w:r>
          </w:p>
        </w:tc>
        <w:tc>
          <w:tcPr>
            <w:tcW w:w="1697" w:type="dxa"/>
          </w:tcPr>
          <w:p w14:paraId="6C60FFD9" w14:textId="77777777" w:rsidR="00817B73" w:rsidRPr="00792D1E" w:rsidRDefault="00817B73" w:rsidP="00F83846">
            <w:pPr>
              <w:pStyle w:val="TableParagraph"/>
              <w:rPr>
                <w:rFonts w:ascii="Aptos" w:hAnsi="Aptos"/>
                <w:sz w:val="20"/>
                <w:szCs w:val="20"/>
              </w:rPr>
            </w:pPr>
            <w:r w:rsidRPr="00792D1E">
              <w:rPr>
                <w:rFonts w:ascii="Aptos" w:hAnsi="Aptos"/>
                <w:sz w:val="20"/>
                <w:szCs w:val="20"/>
              </w:rPr>
              <w:t>Yes</w:t>
            </w:r>
          </w:p>
        </w:tc>
        <w:tc>
          <w:tcPr>
            <w:tcW w:w="1659" w:type="dxa"/>
          </w:tcPr>
          <w:p w14:paraId="604416F3" w14:textId="77777777" w:rsidR="00817B73" w:rsidRPr="00792D1E" w:rsidRDefault="00817B73" w:rsidP="00F83846">
            <w:pPr>
              <w:pStyle w:val="TableParagraph"/>
              <w:rPr>
                <w:rFonts w:ascii="Aptos" w:hAnsi="Aptos"/>
                <w:sz w:val="20"/>
                <w:szCs w:val="20"/>
              </w:rPr>
            </w:pPr>
            <w:r w:rsidRPr="00792D1E">
              <w:rPr>
                <w:rFonts w:ascii="Aptos" w:hAnsi="Aptos"/>
                <w:sz w:val="20"/>
                <w:szCs w:val="20"/>
              </w:rPr>
              <w:t>12/10/2022</w:t>
            </w:r>
          </w:p>
        </w:tc>
      </w:tr>
      <w:tr w:rsidR="00817B73" w:rsidRPr="00792D1E" w14:paraId="5E80FAD4" w14:textId="77777777" w:rsidTr="00F83846">
        <w:trPr>
          <w:trHeight w:hRule="exact" w:val="589"/>
        </w:trPr>
        <w:tc>
          <w:tcPr>
            <w:tcW w:w="3101" w:type="dxa"/>
          </w:tcPr>
          <w:p w14:paraId="11EA31BE" w14:textId="77777777" w:rsidR="00817B73" w:rsidRPr="00792D1E" w:rsidRDefault="00817B73" w:rsidP="00F83846">
            <w:pPr>
              <w:pStyle w:val="TableParagraph"/>
              <w:rPr>
                <w:rFonts w:ascii="Aptos" w:hAnsi="Aptos"/>
                <w:sz w:val="20"/>
                <w:szCs w:val="20"/>
              </w:rPr>
            </w:pPr>
            <w:proofErr w:type="spellStart"/>
            <w:r w:rsidRPr="00792D1E">
              <w:rPr>
                <w:rFonts w:ascii="Aptos" w:hAnsi="Aptos"/>
                <w:sz w:val="20"/>
                <w:szCs w:val="20"/>
              </w:rPr>
              <w:t>Garmouth</w:t>
            </w:r>
            <w:proofErr w:type="spellEnd"/>
            <w:r w:rsidRPr="00792D1E">
              <w:rPr>
                <w:rFonts w:ascii="Aptos" w:hAnsi="Aptos"/>
                <w:sz w:val="20"/>
                <w:szCs w:val="20"/>
              </w:rPr>
              <w:t xml:space="preserve"> Water Tower</w:t>
            </w:r>
          </w:p>
        </w:tc>
        <w:tc>
          <w:tcPr>
            <w:tcW w:w="2292" w:type="dxa"/>
          </w:tcPr>
          <w:p w14:paraId="6083076F" w14:textId="77777777" w:rsidR="00817B73" w:rsidRPr="00792D1E" w:rsidRDefault="00817B73" w:rsidP="00F83846">
            <w:pPr>
              <w:pStyle w:val="TableParagraph"/>
              <w:spacing w:before="23" w:line="264" w:lineRule="exact"/>
              <w:rPr>
                <w:rFonts w:ascii="Aptos" w:hAnsi="Aptos"/>
                <w:sz w:val="20"/>
                <w:szCs w:val="20"/>
              </w:rPr>
            </w:pPr>
            <w:proofErr w:type="spellStart"/>
            <w:r w:rsidRPr="00792D1E">
              <w:rPr>
                <w:rFonts w:ascii="Aptos" w:hAnsi="Aptos"/>
                <w:sz w:val="20"/>
                <w:szCs w:val="20"/>
              </w:rPr>
              <w:t>Garmouth</w:t>
            </w:r>
            <w:proofErr w:type="spellEnd"/>
            <w:r w:rsidRPr="00792D1E">
              <w:rPr>
                <w:rFonts w:ascii="Aptos" w:hAnsi="Aptos"/>
                <w:sz w:val="20"/>
                <w:szCs w:val="20"/>
              </w:rPr>
              <w:t xml:space="preserve"> and Kingston Community Association</w:t>
            </w:r>
          </w:p>
        </w:tc>
        <w:tc>
          <w:tcPr>
            <w:tcW w:w="1697" w:type="dxa"/>
          </w:tcPr>
          <w:p w14:paraId="1DC11D1F" w14:textId="77777777" w:rsidR="00817B73" w:rsidRPr="00792D1E" w:rsidRDefault="00817B73" w:rsidP="00F83846">
            <w:pPr>
              <w:pStyle w:val="TableParagraph"/>
              <w:rPr>
                <w:rFonts w:ascii="Aptos" w:hAnsi="Aptos"/>
                <w:sz w:val="20"/>
                <w:szCs w:val="20"/>
              </w:rPr>
            </w:pPr>
            <w:r w:rsidRPr="00792D1E">
              <w:rPr>
                <w:rFonts w:ascii="Aptos" w:hAnsi="Aptos"/>
                <w:sz w:val="20"/>
                <w:szCs w:val="20"/>
              </w:rPr>
              <w:t>Ownership</w:t>
            </w:r>
          </w:p>
        </w:tc>
        <w:tc>
          <w:tcPr>
            <w:tcW w:w="1697" w:type="dxa"/>
          </w:tcPr>
          <w:p w14:paraId="1486E20A" w14:textId="77777777" w:rsidR="00817B73" w:rsidRPr="00792D1E" w:rsidRDefault="00817B73" w:rsidP="00F83846">
            <w:pPr>
              <w:pStyle w:val="TableParagraph"/>
              <w:rPr>
                <w:rFonts w:ascii="Aptos" w:hAnsi="Aptos"/>
                <w:sz w:val="20"/>
                <w:szCs w:val="20"/>
              </w:rPr>
            </w:pPr>
            <w:r w:rsidRPr="00792D1E">
              <w:rPr>
                <w:rFonts w:ascii="Aptos" w:hAnsi="Aptos"/>
                <w:sz w:val="20"/>
                <w:szCs w:val="20"/>
              </w:rPr>
              <w:t>No</w:t>
            </w:r>
          </w:p>
        </w:tc>
        <w:tc>
          <w:tcPr>
            <w:tcW w:w="1659" w:type="dxa"/>
          </w:tcPr>
          <w:p w14:paraId="159A60D1" w14:textId="77777777" w:rsidR="00817B73" w:rsidRPr="00792D1E" w:rsidRDefault="00817B73" w:rsidP="00F83846">
            <w:pPr>
              <w:pStyle w:val="TableParagraph"/>
              <w:rPr>
                <w:rFonts w:ascii="Aptos" w:hAnsi="Aptos"/>
                <w:sz w:val="20"/>
                <w:szCs w:val="20"/>
              </w:rPr>
            </w:pPr>
            <w:r w:rsidRPr="00792D1E">
              <w:rPr>
                <w:rFonts w:ascii="Aptos" w:hAnsi="Aptos"/>
                <w:sz w:val="20"/>
                <w:szCs w:val="20"/>
              </w:rPr>
              <w:t>19/12/2022</w:t>
            </w:r>
          </w:p>
        </w:tc>
      </w:tr>
    </w:tbl>
    <w:p w14:paraId="15238D1B" w14:textId="231DACE2" w:rsidR="00817B73" w:rsidRPr="00792D1E" w:rsidRDefault="00817B73" w:rsidP="00817B73">
      <w:pPr>
        <w:pStyle w:val="BodyText"/>
        <w:spacing w:before="183"/>
        <w:ind w:left="100"/>
        <w:rPr>
          <w:rFonts w:ascii="Aptos" w:hAnsi="Aptos"/>
        </w:rPr>
      </w:pPr>
      <w:r w:rsidRPr="00792D1E">
        <w:rPr>
          <w:rFonts w:ascii="Aptos" w:hAnsi="Aptos"/>
        </w:rPr>
        <w:t>Table</w:t>
      </w:r>
      <w:r w:rsidR="0056540A" w:rsidRPr="00792D1E">
        <w:rPr>
          <w:rFonts w:ascii="Aptos" w:hAnsi="Aptos"/>
        </w:rPr>
        <w:t xml:space="preserve"> 4</w:t>
      </w:r>
      <w:r w:rsidRPr="00792D1E">
        <w:rPr>
          <w:rFonts w:ascii="Aptos" w:hAnsi="Aptos"/>
        </w:rPr>
        <w:t>. Asset transfers completed from 1 April 2021 to 31 March 2022</w:t>
      </w:r>
    </w:p>
    <w:p w14:paraId="0FE9027A" w14:textId="77777777" w:rsidR="00817B73" w:rsidRPr="00792D1E" w:rsidRDefault="00817B73" w:rsidP="00817B73">
      <w:pPr>
        <w:pStyle w:val="BodyText"/>
        <w:spacing w:before="6"/>
        <w:rPr>
          <w:rFonts w:ascii="Aptos" w:hAnsi="Aptos"/>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61"/>
        <w:gridCol w:w="2232"/>
        <w:gridCol w:w="1697"/>
        <w:gridCol w:w="1697"/>
        <w:gridCol w:w="1659"/>
      </w:tblGrid>
      <w:tr w:rsidR="00817B73" w:rsidRPr="00792D1E" w14:paraId="138DFC96" w14:textId="77777777" w:rsidTr="00153F49">
        <w:trPr>
          <w:trHeight w:hRule="exact" w:val="460"/>
        </w:trPr>
        <w:tc>
          <w:tcPr>
            <w:tcW w:w="3161" w:type="dxa"/>
            <w:shd w:val="clear" w:color="auto" w:fill="000000"/>
          </w:tcPr>
          <w:p w14:paraId="7910C89A"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Property</w:t>
            </w:r>
          </w:p>
        </w:tc>
        <w:tc>
          <w:tcPr>
            <w:tcW w:w="2232" w:type="dxa"/>
            <w:shd w:val="clear" w:color="auto" w:fill="000000"/>
          </w:tcPr>
          <w:p w14:paraId="13ECA453"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Community Body</w:t>
            </w:r>
          </w:p>
        </w:tc>
        <w:tc>
          <w:tcPr>
            <w:tcW w:w="1697" w:type="dxa"/>
            <w:shd w:val="clear" w:color="auto" w:fill="000000"/>
          </w:tcPr>
          <w:p w14:paraId="7868B8AD"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Type</w:t>
            </w:r>
          </w:p>
        </w:tc>
        <w:tc>
          <w:tcPr>
            <w:tcW w:w="1697" w:type="dxa"/>
            <w:shd w:val="clear" w:color="auto" w:fill="000000"/>
          </w:tcPr>
          <w:p w14:paraId="6481AB59"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2015 Act</w:t>
            </w:r>
          </w:p>
        </w:tc>
        <w:tc>
          <w:tcPr>
            <w:tcW w:w="1659" w:type="dxa"/>
            <w:shd w:val="clear" w:color="auto" w:fill="000000"/>
          </w:tcPr>
          <w:p w14:paraId="5D9761C0"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Transferred</w:t>
            </w:r>
          </w:p>
        </w:tc>
      </w:tr>
      <w:tr w:rsidR="00817B73" w:rsidRPr="00792D1E" w14:paraId="11FD84B0" w14:textId="77777777" w:rsidTr="007815A9">
        <w:trPr>
          <w:trHeight w:hRule="exact" w:val="687"/>
        </w:trPr>
        <w:tc>
          <w:tcPr>
            <w:tcW w:w="3161" w:type="dxa"/>
            <w:tcBorders>
              <w:left w:val="single" w:sz="8" w:space="0" w:color="000000"/>
              <w:bottom w:val="single" w:sz="8" w:space="0" w:color="000000"/>
              <w:right w:val="single" w:sz="8" w:space="0" w:color="000000"/>
            </w:tcBorders>
          </w:tcPr>
          <w:p w14:paraId="491FC74E" w14:textId="1BC88E0E" w:rsidR="00817B73" w:rsidRPr="00792D1E" w:rsidRDefault="00817B73" w:rsidP="00153F49">
            <w:pPr>
              <w:pStyle w:val="TableParagraph"/>
              <w:spacing w:before="34" w:line="264" w:lineRule="exact"/>
              <w:ind w:right="955"/>
              <w:rPr>
                <w:rFonts w:ascii="Aptos" w:hAnsi="Aptos"/>
                <w:sz w:val="20"/>
                <w:szCs w:val="20"/>
              </w:rPr>
            </w:pPr>
            <w:r w:rsidRPr="00792D1E">
              <w:rPr>
                <w:rFonts w:ascii="Aptos" w:hAnsi="Aptos"/>
                <w:sz w:val="20"/>
                <w:szCs w:val="20"/>
              </w:rPr>
              <w:t>Cullen Community and Residential</w:t>
            </w:r>
            <w:r w:rsidR="00153F49" w:rsidRPr="00792D1E">
              <w:rPr>
                <w:rFonts w:ascii="Aptos" w:hAnsi="Aptos"/>
                <w:sz w:val="20"/>
                <w:szCs w:val="20"/>
              </w:rPr>
              <w:t xml:space="preserve"> </w:t>
            </w:r>
            <w:r w:rsidRPr="00792D1E">
              <w:rPr>
                <w:rFonts w:ascii="Aptos" w:hAnsi="Aptos"/>
                <w:sz w:val="20"/>
                <w:szCs w:val="20"/>
              </w:rPr>
              <w:t>Centre</w:t>
            </w:r>
          </w:p>
        </w:tc>
        <w:tc>
          <w:tcPr>
            <w:tcW w:w="2232" w:type="dxa"/>
            <w:tcBorders>
              <w:left w:val="single" w:sz="8" w:space="0" w:color="000000"/>
              <w:bottom w:val="single" w:sz="8" w:space="0" w:color="000000"/>
              <w:right w:val="single" w:sz="8" w:space="0" w:color="000000"/>
            </w:tcBorders>
          </w:tcPr>
          <w:p w14:paraId="632DD9BE" w14:textId="77777777" w:rsidR="00817B73" w:rsidRPr="00792D1E" w:rsidRDefault="00817B73" w:rsidP="00F83846">
            <w:pPr>
              <w:pStyle w:val="TableParagraph"/>
              <w:spacing w:before="34" w:line="264" w:lineRule="exact"/>
              <w:rPr>
                <w:rFonts w:ascii="Aptos" w:hAnsi="Aptos"/>
                <w:sz w:val="20"/>
                <w:szCs w:val="20"/>
              </w:rPr>
            </w:pPr>
            <w:r w:rsidRPr="00792D1E">
              <w:rPr>
                <w:rFonts w:ascii="Aptos" w:hAnsi="Aptos"/>
                <w:sz w:val="20"/>
                <w:szCs w:val="20"/>
              </w:rPr>
              <w:t>Three Kings Cullen Association</w:t>
            </w:r>
          </w:p>
        </w:tc>
        <w:tc>
          <w:tcPr>
            <w:tcW w:w="1697" w:type="dxa"/>
            <w:tcBorders>
              <w:left w:val="single" w:sz="8" w:space="0" w:color="000000"/>
              <w:bottom w:val="single" w:sz="8" w:space="0" w:color="000000"/>
              <w:right w:val="single" w:sz="8" w:space="0" w:color="000000"/>
            </w:tcBorders>
          </w:tcPr>
          <w:p w14:paraId="71074921"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Ownership</w:t>
            </w:r>
          </w:p>
        </w:tc>
        <w:tc>
          <w:tcPr>
            <w:tcW w:w="1697" w:type="dxa"/>
            <w:tcBorders>
              <w:left w:val="single" w:sz="8" w:space="0" w:color="000000"/>
              <w:bottom w:val="single" w:sz="8" w:space="0" w:color="000000"/>
              <w:right w:val="single" w:sz="8" w:space="0" w:color="000000"/>
            </w:tcBorders>
          </w:tcPr>
          <w:p w14:paraId="3F8D6189"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Yes</w:t>
            </w:r>
          </w:p>
        </w:tc>
        <w:tc>
          <w:tcPr>
            <w:tcW w:w="1659" w:type="dxa"/>
            <w:tcBorders>
              <w:left w:val="single" w:sz="8" w:space="0" w:color="000000"/>
              <w:bottom w:val="single" w:sz="8" w:space="0" w:color="000000"/>
              <w:right w:val="single" w:sz="8" w:space="0" w:color="000000"/>
            </w:tcBorders>
          </w:tcPr>
          <w:p w14:paraId="2DE3AA00"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05/11/2021</w:t>
            </w:r>
          </w:p>
        </w:tc>
      </w:tr>
    </w:tbl>
    <w:p w14:paraId="45D820BD" w14:textId="77777777" w:rsidR="00817B73" w:rsidRPr="00792D1E" w:rsidRDefault="00817B73" w:rsidP="00817B73">
      <w:pPr>
        <w:pStyle w:val="BodyText"/>
        <w:spacing w:before="11"/>
        <w:rPr>
          <w:rFonts w:ascii="Aptos" w:hAnsi="Aptos"/>
        </w:rPr>
      </w:pPr>
    </w:p>
    <w:p w14:paraId="0F6CD379" w14:textId="4CC14710" w:rsidR="00817B73" w:rsidRPr="00792D1E" w:rsidRDefault="00817B73" w:rsidP="00817B73">
      <w:pPr>
        <w:pStyle w:val="BodyText"/>
        <w:ind w:left="100"/>
        <w:rPr>
          <w:rFonts w:ascii="Aptos" w:hAnsi="Aptos"/>
        </w:rPr>
      </w:pPr>
      <w:r w:rsidRPr="00792D1E">
        <w:rPr>
          <w:rFonts w:ascii="Aptos" w:hAnsi="Aptos"/>
        </w:rPr>
        <w:t xml:space="preserve">Table </w:t>
      </w:r>
      <w:r w:rsidR="00FA732B" w:rsidRPr="00792D1E">
        <w:rPr>
          <w:rFonts w:ascii="Aptos" w:hAnsi="Aptos"/>
        </w:rPr>
        <w:t>5</w:t>
      </w:r>
      <w:r w:rsidRPr="00792D1E">
        <w:rPr>
          <w:rFonts w:ascii="Aptos" w:hAnsi="Aptos"/>
        </w:rPr>
        <w:t>. Asset transfers completed from 1 April 2020 to 31 March 202</w:t>
      </w:r>
      <w:r w:rsidR="00E75648">
        <w:rPr>
          <w:rFonts w:ascii="Aptos" w:hAnsi="Aptos"/>
        </w:rPr>
        <w:t>1</w:t>
      </w:r>
    </w:p>
    <w:p w14:paraId="5CF97025" w14:textId="77777777" w:rsidR="00817B73" w:rsidRPr="00792D1E" w:rsidRDefault="00817B73" w:rsidP="00817B73">
      <w:pPr>
        <w:pStyle w:val="BodyText"/>
        <w:spacing w:before="5"/>
        <w:rPr>
          <w:rFonts w:ascii="Aptos" w:hAnsi="Aptos"/>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1"/>
        <w:gridCol w:w="2321"/>
        <w:gridCol w:w="1697"/>
        <w:gridCol w:w="1697"/>
        <w:gridCol w:w="1630"/>
      </w:tblGrid>
      <w:tr w:rsidR="00817B73" w:rsidRPr="00792D1E" w14:paraId="35AA45C1" w14:textId="77777777" w:rsidTr="00F83846">
        <w:trPr>
          <w:trHeight w:hRule="exact" w:val="460"/>
        </w:trPr>
        <w:tc>
          <w:tcPr>
            <w:tcW w:w="3101" w:type="dxa"/>
            <w:tcBorders>
              <w:top w:val="nil"/>
              <w:left w:val="nil"/>
              <w:bottom w:val="nil"/>
              <w:right w:val="nil"/>
            </w:tcBorders>
            <w:shd w:val="clear" w:color="auto" w:fill="000000"/>
          </w:tcPr>
          <w:p w14:paraId="68501534"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Property</w:t>
            </w:r>
          </w:p>
        </w:tc>
        <w:tc>
          <w:tcPr>
            <w:tcW w:w="2321" w:type="dxa"/>
            <w:tcBorders>
              <w:top w:val="nil"/>
              <w:left w:val="nil"/>
              <w:bottom w:val="nil"/>
              <w:right w:val="nil"/>
            </w:tcBorders>
            <w:shd w:val="clear" w:color="auto" w:fill="000000"/>
          </w:tcPr>
          <w:p w14:paraId="634A5CF5"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Community Body</w:t>
            </w:r>
          </w:p>
        </w:tc>
        <w:tc>
          <w:tcPr>
            <w:tcW w:w="1697" w:type="dxa"/>
            <w:tcBorders>
              <w:top w:val="nil"/>
              <w:left w:val="nil"/>
              <w:bottom w:val="nil"/>
              <w:right w:val="nil"/>
            </w:tcBorders>
            <w:shd w:val="clear" w:color="auto" w:fill="000000"/>
          </w:tcPr>
          <w:p w14:paraId="36DD0084"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Type</w:t>
            </w:r>
          </w:p>
        </w:tc>
        <w:tc>
          <w:tcPr>
            <w:tcW w:w="1697" w:type="dxa"/>
            <w:tcBorders>
              <w:top w:val="nil"/>
              <w:left w:val="nil"/>
              <w:bottom w:val="nil"/>
              <w:right w:val="nil"/>
            </w:tcBorders>
            <w:shd w:val="clear" w:color="auto" w:fill="000000"/>
          </w:tcPr>
          <w:p w14:paraId="576995CD" w14:textId="77777777" w:rsidR="00817B73" w:rsidRPr="00792D1E" w:rsidRDefault="00817B73" w:rsidP="00F83846">
            <w:pPr>
              <w:pStyle w:val="TableParagraph"/>
              <w:spacing w:before="170"/>
              <w:ind w:left="80"/>
              <w:rPr>
                <w:rFonts w:ascii="Aptos" w:hAnsi="Aptos"/>
                <w:sz w:val="20"/>
                <w:szCs w:val="20"/>
              </w:rPr>
            </w:pPr>
            <w:r w:rsidRPr="00792D1E">
              <w:rPr>
                <w:rFonts w:ascii="Aptos" w:hAnsi="Aptos"/>
                <w:color w:val="FFFFFF"/>
                <w:sz w:val="20"/>
                <w:szCs w:val="20"/>
              </w:rPr>
              <w:t>2015 Act</w:t>
            </w:r>
          </w:p>
        </w:tc>
        <w:tc>
          <w:tcPr>
            <w:tcW w:w="1630" w:type="dxa"/>
            <w:tcBorders>
              <w:top w:val="nil"/>
              <w:left w:val="nil"/>
              <w:bottom w:val="nil"/>
              <w:right w:val="nil"/>
            </w:tcBorders>
            <w:shd w:val="clear" w:color="auto" w:fill="000000"/>
          </w:tcPr>
          <w:p w14:paraId="08A4CF1D" w14:textId="43307313" w:rsidR="00817B73" w:rsidRPr="00792D1E" w:rsidRDefault="00B1251F" w:rsidP="00F83846">
            <w:pPr>
              <w:pStyle w:val="TableParagraph"/>
              <w:spacing w:before="170"/>
              <w:ind w:left="80"/>
              <w:rPr>
                <w:rFonts w:ascii="Aptos" w:hAnsi="Aptos"/>
                <w:sz w:val="20"/>
                <w:szCs w:val="20"/>
              </w:rPr>
            </w:pPr>
            <w:r w:rsidRPr="00792D1E">
              <w:rPr>
                <w:rFonts w:ascii="Aptos" w:hAnsi="Aptos"/>
                <w:color w:val="FFFFFF"/>
                <w:sz w:val="20"/>
                <w:szCs w:val="20"/>
              </w:rPr>
              <w:t>Transferred</w:t>
            </w:r>
          </w:p>
        </w:tc>
      </w:tr>
      <w:tr w:rsidR="00817B73" w:rsidRPr="00792D1E" w14:paraId="249285B2" w14:textId="77777777" w:rsidTr="00F83846">
        <w:trPr>
          <w:trHeight w:hRule="exact" w:val="723"/>
        </w:trPr>
        <w:tc>
          <w:tcPr>
            <w:tcW w:w="3101" w:type="dxa"/>
            <w:tcBorders>
              <w:top w:val="nil"/>
            </w:tcBorders>
          </w:tcPr>
          <w:p w14:paraId="6042DC1F" w14:textId="77777777" w:rsidR="00817B73" w:rsidRPr="00792D1E" w:rsidRDefault="00817B73" w:rsidP="00F83846">
            <w:pPr>
              <w:pStyle w:val="TableParagraph"/>
              <w:spacing w:before="34" w:line="264" w:lineRule="exact"/>
              <w:rPr>
                <w:rFonts w:ascii="Aptos" w:hAnsi="Aptos"/>
                <w:sz w:val="20"/>
                <w:szCs w:val="20"/>
              </w:rPr>
            </w:pPr>
            <w:r w:rsidRPr="00792D1E">
              <w:rPr>
                <w:rFonts w:ascii="Aptos" w:hAnsi="Aptos"/>
                <w:sz w:val="20"/>
                <w:szCs w:val="20"/>
              </w:rPr>
              <w:t>Dufftown Sports and Community Centre</w:t>
            </w:r>
          </w:p>
        </w:tc>
        <w:tc>
          <w:tcPr>
            <w:tcW w:w="2321" w:type="dxa"/>
            <w:tcBorders>
              <w:top w:val="nil"/>
            </w:tcBorders>
          </w:tcPr>
          <w:p w14:paraId="00037765" w14:textId="77777777" w:rsidR="00817B73" w:rsidRPr="00792D1E" w:rsidRDefault="00817B73" w:rsidP="00F83846">
            <w:pPr>
              <w:pStyle w:val="TableParagraph"/>
              <w:spacing w:before="34" w:line="264" w:lineRule="exact"/>
              <w:rPr>
                <w:rFonts w:ascii="Aptos" w:hAnsi="Aptos"/>
                <w:sz w:val="20"/>
                <w:szCs w:val="20"/>
              </w:rPr>
            </w:pPr>
            <w:r w:rsidRPr="00792D1E">
              <w:rPr>
                <w:rFonts w:ascii="Aptos" w:hAnsi="Aptos"/>
                <w:sz w:val="20"/>
                <w:szCs w:val="20"/>
              </w:rPr>
              <w:t>Dufftown Community Centre (SCIO)</w:t>
            </w:r>
          </w:p>
        </w:tc>
        <w:tc>
          <w:tcPr>
            <w:tcW w:w="1697" w:type="dxa"/>
            <w:tcBorders>
              <w:top w:val="nil"/>
            </w:tcBorders>
          </w:tcPr>
          <w:p w14:paraId="200800E9"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Ownership</w:t>
            </w:r>
          </w:p>
        </w:tc>
        <w:tc>
          <w:tcPr>
            <w:tcW w:w="1697" w:type="dxa"/>
            <w:tcBorders>
              <w:top w:val="nil"/>
            </w:tcBorders>
          </w:tcPr>
          <w:p w14:paraId="6E17AC5B"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No</w:t>
            </w:r>
          </w:p>
        </w:tc>
        <w:tc>
          <w:tcPr>
            <w:tcW w:w="1630" w:type="dxa"/>
            <w:tcBorders>
              <w:top w:val="nil"/>
            </w:tcBorders>
          </w:tcPr>
          <w:p w14:paraId="1D3C1230"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05/03/2021</w:t>
            </w:r>
          </w:p>
        </w:tc>
      </w:tr>
      <w:tr w:rsidR="00817B73" w:rsidRPr="00792D1E" w14:paraId="78742C0D" w14:textId="77777777" w:rsidTr="00B1251F">
        <w:trPr>
          <w:trHeight w:hRule="exact" w:val="589"/>
        </w:trPr>
        <w:tc>
          <w:tcPr>
            <w:tcW w:w="3101" w:type="dxa"/>
          </w:tcPr>
          <w:p w14:paraId="241FB15E" w14:textId="77777777" w:rsidR="00817B73" w:rsidRPr="00792D1E" w:rsidRDefault="00817B73" w:rsidP="00F83846">
            <w:pPr>
              <w:pStyle w:val="TableParagraph"/>
              <w:rPr>
                <w:rFonts w:ascii="Aptos" w:hAnsi="Aptos"/>
                <w:sz w:val="20"/>
                <w:szCs w:val="20"/>
              </w:rPr>
            </w:pPr>
            <w:r w:rsidRPr="00792D1E">
              <w:rPr>
                <w:rFonts w:ascii="Aptos" w:hAnsi="Aptos"/>
                <w:sz w:val="20"/>
                <w:szCs w:val="20"/>
              </w:rPr>
              <w:t>Forres Town Hall</w:t>
            </w:r>
          </w:p>
        </w:tc>
        <w:tc>
          <w:tcPr>
            <w:tcW w:w="2321" w:type="dxa"/>
          </w:tcPr>
          <w:p w14:paraId="6EE4235C" w14:textId="77777777" w:rsidR="00817B73" w:rsidRPr="00792D1E" w:rsidRDefault="00817B73" w:rsidP="00F83846">
            <w:pPr>
              <w:pStyle w:val="TableParagraph"/>
              <w:spacing w:before="23" w:line="264" w:lineRule="exact"/>
              <w:rPr>
                <w:rFonts w:ascii="Aptos" w:hAnsi="Aptos"/>
                <w:sz w:val="20"/>
                <w:szCs w:val="20"/>
              </w:rPr>
            </w:pPr>
            <w:r w:rsidRPr="00792D1E">
              <w:rPr>
                <w:rFonts w:ascii="Aptos" w:hAnsi="Aptos"/>
                <w:sz w:val="20"/>
                <w:szCs w:val="20"/>
              </w:rPr>
              <w:t>Forres Area Community Trust</w:t>
            </w:r>
          </w:p>
        </w:tc>
        <w:tc>
          <w:tcPr>
            <w:tcW w:w="1697" w:type="dxa"/>
          </w:tcPr>
          <w:p w14:paraId="412D73D0" w14:textId="77777777" w:rsidR="00817B73" w:rsidRPr="00792D1E" w:rsidRDefault="00817B73" w:rsidP="00F83846">
            <w:pPr>
              <w:pStyle w:val="TableParagraph"/>
              <w:rPr>
                <w:rFonts w:ascii="Aptos" w:hAnsi="Aptos"/>
                <w:sz w:val="20"/>
                <w:szCs w:val="20"/>
              </w:rPr>
            </w:pPr>
            <w:r w:rsidRPr="00792D1E">
              <w:rPr>
                <w:rFonts w:ascii="Aptos" w:hAnsi="Aptos"/>
                <w:sz w:val="20"/>
                <w:szCs w:val="20"/>
              </w:rPr>
              <w:t>Ownership</w:t>
            </w:r>
          </w:p>
        </w:tc>
        <w:tc>
          <w:tcPr>
            <w:tcW w:w="1697" w:type="dxa"/>
          </w:tcPr>
          <w:p w14:paraId="07C0C1EA" w14:textId="77777777" w:rsidR="00817B73" w:rsidRPr="00792D1E" w:rsidRDefault="00817B73" w:rsidP="00F83846">
            <w:pPr>
              <w:pStyle w:val="TableParagraph"/>
              <w:rPr>
                <w:rFonts w:ascii="Aptos" w:hAnsi="Aptos"/>
                <w:sz w:val="20"/>
                <w:szCs w:val="20"/>
              </w:rPr>
            </w:pPr>
            <w:r w:rsidRPr="00792D1E">
              <w:rPr>
                <w:rFonts w:ascii="Aptos" w:hAnsi="Aptos"/>
                <w:sz w:val="20"/>
                <w:szCs w:val="20"/>
              </w:rPr>
              <w:t>Yes</w:t>
            </w:r>
          </w:p>
        </w:tc>
        <w:tc>
          <w:tcPr>
            <w:tcW w:w="1630" w:type="dxa"/>
          </w:tcPr>
          <w:p w14:paraId="08DBEF33" w14:textId="77777777" w:rsidR="00817B73" w:rsidRPr="00792D1E" w:rsidRDefault="00817B73" w:rsidP="00F83846">
            <w:pPr>
              <w:pStyle w:val="TableParagraph"/>
              <w:rPr>
                <w:rFonts w:ascii="Aptos" w:hAnsi="Aptos"/>
                <w:sz w:val="20"/>
                <w:szCs w:val="20"/>
              </w:rPr>
            </w:pPr>
            <w:r w:rsidRPr="00792D1E">
              <w:rPr>
                <w:rFonts w:ascii="Aptos" w:hAnsi="Aptos"/>
                <w:sz w:val="20"/>
                <w:szCs w:val="20"/>
              </w:rPr>
              <w:t>26/02/2021</w:t>
            </w:r>
          </w:p>
        </w:tc>
      </w:tr>
      <w:tr w:rsidR="00817B73" w:rsidRPr="00792D1E" w14:paraId="30C38D82" w14:textId="77777777" w:rsidTr="00F83846">
        <w:trPr>
          <w:trHeight w:hRule="exact" w:val="589"/>
        </w:trPr>
        <w:tc>
          <w:tcPr>
            <w:tcW w:w="3101" w:type="dxa"/>
          </w:tcPr>
          <w:p w14:paraId="1BCAD53A" w14:textId="77777777" w:rsidR="00817B73" w:rsidRPr="00792D1E" w:rsidRDefault="00817B73" w:rsidP="00F83846">
            <w:pPr>
              <w:pStyle w:val="TableParagraph"/>
              <w:spacing w:before="24" w:line="264" w:lineRule="exact"/>
              <w:ind w:right="439"/>
              <w:rPr>
                <w:rFonts w:ascii="Aptos" w:hAnsi="Aptos"/>
                <w:sz w:val="20"/>
                <w:szCs w:val="20"/>
              </w:rPr>
            </w:pPr>
            <w:r w:rsidRPr="00792D1E">
              <w:rPr>
                <w:rFonts w:ascii="Aptos" w:hAnsi="Aptos"/>
                <w:sz w:val="20"/>
                <w:szCs w:val="20"/>
              </w:rPr>
              <w:t>Land, Lesser Borough Briggs, Elgin</w:t>
            </w:r>
          </w:p>
        </w:tc>
        <w:tc>
          <w:tcPr>
            <w:tcW w:w="2321" w:type="dxa"/>
          </w:tcPr>
          <w:p w14:paraId="4F62D821" w14:textId="77777777" w:rsidR="00817B73" w:rsidRPr="00792D1E" w:rsidRDefault="00817B73" w:rsidP="00F83846">
            <w:pPr>
              <w:pStyle w:val="TableParagraph"/>
              <w:spacing w:before="24" w:line="264" w:lineRule="exact"/>
              <w:ind w:right="74"/>
              <w:rPr>
                <w:rFonts w:ascii="Aptos" w:hAnsi="Aptos"/>
                <w:sz w:val="20"/>
                <w:szCs w:val="20"/>
              </w:rPr>
            </w:pPr>
            <w:r w:rsidRPr="00792D1E">
              <w:rPr>
                <w:rFonts w:ascii="Aptos" w:hAnsi="Aptos"/>
                <w:sz w:val="20"/>
                <w:szCs w:val="20"/>
              </w:rPr>
              <w:t>Elgin Sports Community Trust</w:t>
            </w:r>
          </w:p>
        </w:tc>
        <w:tc>
          <w:tcPr>
            <w:tcW w:w="1697" w:type="dxa"/>
          </w:tcPr>
          <w:p w14:paraId="1E0A3D76" w14:textId="77777777" w:rsidR="00817B73" w:rsidRPr="00792D1E" w:rsidRDefault="00817B73" w:rsidP="00F83846">
            <w:pPr>
              <w:pStyle w:val="TableParagraph"/>
              <w:rPr>
                <w:rFonts w:ascii="Aptos" w:hAnsi="Aptos"/>
                <w:sz w:val="20"/>
                <w:szCs w:val="20"/>
              </w:rPr>
            </w:pPr>
            <w:r w:rsidRPr="00792D1E">
              <w:rPr>
                <w:rFonts w:ascii="Aptos" w:hAnsi="Aptos"/>
                <w:sz w:val="20"/>
                <w:szCs w:val="20"/>
              </w:rPr>
              <w:t>Lease</w:t>
            </w:r>
          </w:p>
        </w:tc>
        <w:tc>
          <w:tcPr>
            <w:tcW w:w="1697" w:type="dxa"/>
          </w:tcPr>
          <w:p w14:paraId="09E498AF" w14:textId="77777777" w:rsidR="00817B73" w:rsidRPr="00792D1E" w:rsidRDefault="00817B73" w:rsidP="00F83846">
            <w:pPr>
              <w:pStyle w:val="TableParagraph"/>
              <w:rPr>
                <w:rFonts w:ascii="Aptos" w:hAnsi="Aptos"/>
                <w:sz w:val="20"/>
                <w:szCs w:val="20"/>
              </w:rPr>
            </w:pPr>
            <w:r w:rsidRPr="00792D1E">
              <w:rPr>
                <w:rFonts w:ascii="Aptos" w:hAnsi="Aptos"/>
                <w:sz w:val="20"/>
                <w:szCs w:val="20"/>
              </w:rPr>
              <w:t>Yes</w:t>
            </w:r>
          </w:p>
        </w:tc>
        <w:tc>
          <w:tcPr>
            <w:tcW w:w="1630" w:type="dxa"/>
          </w:tcPr>
          <w:p w14:paraId="21C2299F" w14:textId="77777777" w:rsidR="00817B73" w:rsidRPr="00792D1E" w:rsidRDefault="00817B73" w:rsidP="00F83846">
            <w:pPr>
              <w:pStyle w:val="TableParagraph"/>
              <w:rPr>
                <w:rFonts w:ascii="Aptos" w:hAnsi="Aptos"/>
                <w:sz w:val="20"/>
                <w:szCs w:val="20"/>
              </w:rPr>
            </w:pPr>
            <w:r w:rsidRPr="00792D1E">
              <w:rPr>
                <w:rFonts w:ascii="Aptos" w:hAnsi="Aptos"/>
                <w:sz w:val="20"/>
                <w:szCs w:val="20"/>
              </w:rPr>
              <w:t>23/11/2020</w:t>
            </w:r>
          </w:p>
        </w:tc>
      </w:tr>
    </w:tbl>
    <w:p w14:paraId="59187869" w14:textId="77777777" w:rsidR="00817B73" w:rsidRPr="00792D1E" w:rsidRDefault="00817B73" w:rsidP="00817B73">
      <w:pPr>
        <w:rPr>
          <w:rFonts w:ascii="Aptos" w:hAnsi="Aptos"/>
          <w:sz w:val="20"/>
          <w:szCs w:val="20"/>
        </w:rPr>
        <w:sectPr w:rsidR="00817B73" w:rsidRPr="00792D1E" w:rsidSect="002656DF">
          <w:footerReference w:type="default" r:id="rId20"/>
          <w:pgSz w:w="11910" w:h="16840"/>
          <w:pgMar w:top="1020" w:right="600" w:bottom="560" w:left="620" w:header="0" w:footer="304" w:gutter="0"/>
          <w:pgBorders w:offsetFrom="page">
            <w:top w:val="single" w:sz="4" w:space="24" w:color="auto"/>
            <w:left w:val="single" w:sz="4" w:space="24" w:color="auto"/>
            <w:bottom w:val="single" w:sz="4" w:space="24" w:color="auto"/>
            <w:right w:val="single" w:sz="4" w:space="24" w:color="auto"/>
          </w:pgBorders>
          <w:cols w:space="720"/>
        </w:sectPr>
      </w:pPr>
    </w:p>
    <w:p w14:paraId="7D5D1B51" w14:textId="40EC2E1E" w:rsidR="00153F49" w:rsidRPr="00792D1E" w:rsidRDefault="00817B73" w:rsidP="00B730DD">
      <w:pPr>
        <w:pStyle w:val="Heading3"/>
        <w:rPr>
          <w:rFonts w:ascii="Aptos" w:hAnsi="Aptos"/>
          <w:color w:val="auto"/>
          <w:sz w:val="20"/>
          <w:szCs w:val="20"/>
        </w:rPr>
      </w:pPr>
      <w:r w:rsidRPr="00792D1E">
        <w:rPr>
          <w:rFonts w:ascii="Aptos" w:hAnsi="Aptos"/>
          <w:color w:val="auto"/>
          <w:sz w:val="20"/>
          <w:szCs w:val="20"/>
        </w:rPr>
        <w:lastRenderedPageBreak/>
        <w:t xml:space="preserve">Table </w:t>
      </w:r>
      <w:r w:rsidR="00FA732B" w:rsidRPr="00792D1E">
        <w:rPr>
          <w:rFonts w:ascii="Aptos" w:hAnsi="Aptos"/>
          <w:color w:val="auto"/>
          <w:sz w:val="20"/>
          <w:szCs w:val="20"/>
        </w:rPr>
        <w:t>6</w:t>
      </w:r>
      <w:r w:rsidR="00B76996" w:rsidRPr="00792D1E">
        <w:rPr>
          <w:rFonts w:ascii="Aptos" w:hAnsi="Aptos"/>
          <w:color w:val="auto"/>
          <w:sz w:val="20"/>
          <w:szCs w:val="20"/>
        </w:rPr>
        <w:t>.</w:t>
      </w:r>
      <w:r w:rsidRPr="00792D1E">
        <w:rPr>
          <w:rFonts w:ascii="Aptos" w:hAnsi="Aptos"/>
          <w:color w:val="auto"/>
          <w:sz w:val="20"/>
          <w:szCs w:val="20"/>
        </w:rPr>
        <w:t xml:space="preserve"> Asset transfers completed from 1 April 2019 to 31 March 2020</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01"/>
        <w:gridCol w:w="2321"/>
        <w:gridCol w:w="1695"/>
        <w:gridCol w:w="1695"/>
        <w:gridCol w:w="1635"/>
      </w:tblGrid>
      <w:tr w:rsidR="00817B73" w:rsidRPr="00792D1E" w14:paraId="26FCA9F3" w14:textId="77777777" w:rsidTr="00F67DFB">
        <w:trPr>
          <w:trHeight w:hRule="exact" w:val="403"/>
        </w:trPr>
        <w:tc>
          <w:tcPr>
            <w:tcW w:w="3101" w:type="dxa"/>
            <w:shd w:val="clear" w:color="auto" w:fill="000000"/>
          </w:tcPr>
          <w:p w14:paraId="6D81BF55"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Property</w:t>
            </w:r>
          </w:p>
        </w:tc>
        <w:tc>
          <w:tcPr>
            <w:tcW w:w="2321" w:type="dxa"/>
            <w:shd w:val="clear" w:color="auto" w:fill="000000"/>
          </w:tcPr>
          <w:p w14:paraId="2595FFF0"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Community Body</w:t>
            </w:r>
          </w:p>
        </w:tc>
        <w:tc>
          <w:tcPr>
            <w:tcW w:w="1695" w:type="dxa"/>
            <w:shd w:val="clear" w:color="auto" w:fill="000000"/>
          </w:tcPr>
          <w:p w14:paraId="06886EEF"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Type</w:t>
            </w:r>
          </w:p>
        </w:tc>
        <w:tc>
          <w:tcPr>
            <w:tcW w:w="1695" w:type="dxa"/>
            <w:shd w:val="clear" w:color="auto" w:fill="000000"/>
          </w:tcPr>
          <w:p w14:paraId="3B148B02"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2015 Act</w:t>
            </w:r>
          </w:p>
        </w:tc>
        <w:tc>
          <w:tcPr>
            <w:tcW w:w="1635" w:type="dxa"/>
            <w:shd w:val="clear" w:color="auto" w:fill="000000"/>
          </w:tcPr>
          <w:p w14:paraId="1E25B0CF" w14:textId="2721AAFF" w:rsidR="00817B73" w:rsidRPr="00792D1E" w:rsidRDefault="00D86929" w:rsidP="00F83846">
            <w:pPr>
              <w:pStyle w:val="TableParagraph"/>
              <w:spacing w:before="113"/>
              <w:ind w:left="80"/>
              <w:rPr>
                <w:rFonts w:ascii="Aptos" w:hAnsi="Aptos"/>
                <w:sz w:val="20"/>
                <w:szCs w:val="20"/>
              </w:rPr>
            </w:pPr>
            <w:r w:rsidRPr="00792D1E">
              <w:rPr>
                <w:rFonts w:ascii="Aptos" w:hAnsi="Aptos"/>
                <w:color w:val="FFFFFF"/>
                <w:sz w:val="20"/>
                <w:szCs w:val="20"/>
              </w:rPr>
              <w:t>Transf</w:t>
            </w:r>
            <w:r w:rsidR="00817B73" w:rsidRPr="00792D1E">
              <w:rPr>
                <w:rFonts w:ascii="Aptos" w:hAnsi="Aptos"/>
                <w:color w:val="FFFFFF"/>
                <w:sz w:val="20"/>
                <w:szCs w:val="20"/>
              </w:rPr>
              <w:t>erred</w:t>
            </w:r>
          </w:p>
        </w:tc>
      </w:tr>
      <w:tr w:rsidR="00817B73" w:rsidRPr="00792D1E" w14:paraId="6DCDD3C3" w14:textId="77777777" w:rsidTr="00F67DFB">
        <w:trPr>
          <w:trHeight w:hRule="exact" w:val="589"/>
        </w:trPr>
        <w:tc>
          <w:tcPr>
            <w:tcW w:w="3101" w:type="dxa"/>
          </w:tcPr>
          <w:p w14:paraId="4610A452" w14:textId="77777777" w:rsidR="00817B73" w:rsidRPr="00F67DFB" w:rsidRDefault="00817B73" w:rsidP="00F83846">
            <w:pPr>
              <w:pStyle w:val="TableParagraph"/>
              <w:spacing w:before="35"/>
              <w:rPr>
                <w:rFonts w:ascii="Aptos" w:hAnsi="Aptos"/>
                <w:color w:val="000000" w:themeColor="text1"/>
                <w:sz w:val="20"/>
                <w:szCs w:val="20"/>
              </w:rPr>
            </w:pPr>
            <w:proofErr w:type="spellStart"/>
            <w:r w:rsidRPr="00F67DFB">
              <w:rPr>
                <w:rFonts w:ascii="Aptos" w:hAnsi="Aptos"/>
                <w:color w:val="000000" w:themeColor="text1"/>
                <w:sz w:val="20"/>
                <w:szCs w:val="20"/>
              </w:rPr>
              <w:t>Portknockie</w:t>
            </w:r>
            <w:proofErr w:type="spellEnd"/>
            <w:r w:rsidRPr="00F67DFB">
              <w:rPr>
                <w:rFonts w:ascii="Aptos" w:hAnsi="Aptos"/>
                <w:color w:val="000000" w:themeColor="text1"/>
                <w:sz w:val="20"/>
                <w:szCs w:val="20"/>
              </w:rPr>
              <w:t xml:space="preserve"> Bowling Green</w:t>
            </w:r>
          </w:p>
        </w:tc>
        <w:tc>
          <w:tcPr>
            <w:tcW w:w="2321" w:type="dxa"/>
          </w:tcPr>
          <w:p w14:paraId="077CBDDA" w14:textId="77777777" w:rsidR="00817B73" w:rsidRPr="00F67DFB" w:rsidRDefault="00817B73" w:rsidP="00F83846">
            <w:pPr>
              <w:pStyle w:val="TableParagraph"/>
              <w:spacing w:before="34" w:line="264" w:lineRule="exact"/>
              <w:ind w:right="86"/>
              <w:rPr>
                <w:rFonts w:ascii="Aptos" w:hAnsi="Aptos"/>
                <w:color w:val="000000" w:themeColor="text1"/>
                <w:sz w:val="20"/>
                <w:szCs w:val="20"/>
              </w:rPr>
            </w:pPr>
            <w:proofErr w:type="spellStart"/>
            <w:r w:rsidRPr="00F67DFB">
              <w:rPr>
                <w:rFonts w:ascii="Aptos" w:hAnsi="Aptos"/>
                <w:color w:val="000000" w:themeColor="text1"/>
                <w:sz w:val="20"/>
                <w:szCs w:val="20"/>
              </w:rPr>
              <w:t>Portknockie</w:t>
            </w:r>
            <w:proofErr w:type="spellEnd"/>
            <w:r w:rsidRPr="00F67DFB">
              <w:rPr>
                <w:rFonts w:ascii="Aptos" w:hAnsi="Aptos"/>
                <w:color w:val="000000" w:themeColor="text1"/>
                <w:sz w:val="20"/>
                <w:szCs w:val="20"/>
              </w:rPr>
              <w:t xml:space="preserve"> Bowling and Tennis Club</w:t>
            </w:r>
          </w:p>
        </w:tc>
        <w:tc>
          <w:tcPr>
            <w:tcW w:w="1695" w:type="dxa"/>
          </w:tcPr>
          <w:p w14:paraId="578C026D" w14:textId="77777777" w:rsidR="00817B73" w:rsidRPr="00F67DFB" w:rsidRDefault="00817B73" w:rsidP="00F83846">
            <w:pPr>
              <w:pStyle w:val="TableParagraph"/>
              <w:spacing w:before="35"/>
              <w:rPr>
                <w:rFonts w:ascii="Aptos" w:hAnsi="Aptos"/>
                <w:color w:val="000000" w:themeColor="text1"/>
                <w:sz w:val="20"/>
                <w:szCs w:val="20"/>
              </w:rPr>
            </w:pPr>
            <w:r w:rsidRPr="00F67DFB">
              <w:rPr>
                <w:rFonts w:ascii="Aptos" w:hAnsi="Aptos"/>
                <w:color w:val="000000" w:themeColor="text1"/>
                <w:sz w:val="20"/>
                <w:szCs w:val="20"/>
              </w:rPr>
              <w:t>Ownership</w:t>
            </w:r>
          </w:p>
        </w:tc>
        <w:tc>
          <w:tcPr>
            <w:tcW w:w="1695" w:type="dxa"/>
          </w:tcPr>
          <w:p w14:paraId="3145EC36" w14:textId="77777777" w:rsidR="00817B73" w:rsidRPr="00F67DFB" w:rsidRDefault="00817B73" w:rsidP="00F83846">
            <w:pPr>
              <w:pStyle w:val="TableParagraph"/>
              <w:spacing w:before="35"/>
              <w:rPr>
                <w:rFonts w:ascii="Aptos" w:hAnsi="Aptos"/>
                <w:color w:val="000000" w:themeColor="text1"/>
                <w:sz w:val="20"/>
                <w:szCs w:val="20"/>
              </w:rPr>
            </w:pPr>
            <w:r w:rsidRPr="00F67DFB">
              <w:rPr>
                <w:rFonts w:ascii="Aptos" w:hAnsi="Aptos"/>
                <w:color w:val="000000" w:themeColor="text1"/>
                <w:sz w:val="20"/>
                <w:szCs w:val="20"/>
              </w:rPr>
              <w:t>No</w:t>
            </w:r>
          </w:p>
        </w:tc>
        <w:tc>
          <w:tcPr>
            <w:tcW w:w="1635" w:type="dxa"/>
          </w:tcPr>
          <w:p w14:paraId="62839A93" w14:textId="77777777" w:rsidR="00817B73" w:rsidRPr="00F67DFB" w:rsidRDefault="00817B73" w:rsidP="00F83846">
            <w:pPr>
              <w:pStyle w:val="TableParagraph"/>
              <w:spacing w:before="35"/>
              <w:rPr>
                <w:rFonts w:ascii="Aptos" w:hAnsi="Aptos"/>
                <w:color w:val="000000" w:themeColor="text1"/>
                <w:sz w:val="20"/>
                <w:szCs w:val="20"/>
              </w:rPr>
            </w:pPr>
            <w:r w:rsidRPr="00F67DFB">
              <w:rPr>
                <w:rFonts w:ascii="Aptos" w:hAnsi="Aptos"/>
                <w:color w:val="000000" w:themeColor="text1"/>
                <w:sz w:val="20"/>
                <w:szCs w:val="20"/>
              </w:rPr>
              <w:t>08/11/2019</w:t>
            </w:r>
          </w:p>
        </w:tc>
      </w:tr>
      <w:tr w:rsidR="00817B73" w:rsidRPr="00792D1E" w14:paraId="2BF721C1" w14:textId="77777777" w:rsidTr="00F67DFB">
        <w:trPr>
          <w:trHeight w:hRule="exact" w:val="325"/>
        </w:trPr>
        <w:tc>
          <w:tcPr>
            <w:tcW w:w="3101" w:type="dxa"/>
          </w:tcPr>
          <w:p w14:paraId="0C41E24B" w14:textId="77777777" w:rsidR="00817B73" w:rsidRPr="00F67DFB" w:rsidRDefault="00817B73" w:rsidP="00F83846">
            <w:pPr>
              <w:pStyle w:val="TableParagraph"/>
              <w:rPr>
                <w:rFonts w:ascii="Aptos" w:hAnsi="Aptos"/>
                <w:color w:val="000000" w:themeColor="text1"/>
                <w:sz w:val="20"/>
                <w:szCs w:val="20"/>
              </w:rPr>
            </w:pPr>
            <w:r w:rsidRPr="00F67DFB">
              <w:rPr>
                <w:rFonts w:ascii="Aptos" w:hAnsi="Aptos"/>
                <w:color w:val="000000" w:themeColor="text1"/>
                <w:sz w:val="20"/>
                <w:szCs w:val="20"/>
              </w:rPr>
              <w:t>Marine Park, Lossiemouth</w:t>
            </w:r>
          </w:p>
        </w:tc>
        <w:tc>
          <w:tcPr>
            <w:tcW w:w="2321" w:type="dxa"/>
          </w:tcPr>
          <w:p w14:paraId="569313DD" w14:textId="77777777" w:rsidR="00817B73" w:rsidRPr="00F67DFB" w:rsidRDefault="00817B73" w:rsidP="00F83846">
            <w:pPr>
              <w:pStyle w:val="TableParagraph"/>
              <w:rPr>
                <w:rFonts w:ascii="Aptos" w:hAnsi="Aptos"/>
                <w:color w:val="000000" w:themeColor="text1"/>
                <w:sz w:val="20"/>
                <w:szCs w:val="20"/>
              </w:rPr>
            </w:pPr>
            <w:r w:rsidRPr="00F67DFB">
              <w:rPr>
                <w:rFonts w:ascii="Aptos" w:hAnsi="Aptos"/>
                <w:color w:val="000000" w:themeColor="text1"/>
                <w:sz w:val="20"/>
                <w:szCs w:val="20"/>
              </w:rPr>
              <w:t>Action Marine Park</w:t>
            </w:r>
          </w:p>
        </w:tc>
        <w:tc>
          <w:tcPr>
            <w:tcW w:w="1695" w:type="dxa"/>
          </w:tcPr>
          <w:p w14:paraId="636DDD19" w14:textId="77777777" w:rsidR="00817B73" w:rsidRPr="00F67DFB" w:rsidRDefault="00817B73" w:rsidP="00F83846">
            <w:pPr>
              <w:pStyle w:val="TableParagraph"/>
              <w:rPr>
                <w:rFonts w:ascii="Aptos" w:hAnsi="Aptos"/>
                <w:color w:val="000000" w:themeColor="text1"/>
                <w:sz w:val="20"/>
                <w:szCs w:val="20"/>
              </w:rPr>
            </w:pPr>
            <w:r w:rsidRPr="00F67DFB">
              <w:rPr>
                <w:rFonts w:ascii="Aptos" w:hAnsi="Aptos"/>
                <w:color w:val="000000" w:themeColor="text1"/>
                <w:sz w:val="20"/>
                <w:szCs w:val="20"/>
              </w:rPr>
              <w:t>Ownership</w:t>
            </w:r>
          </w:p>
        </w:tc>
        <w:tc>
          <w:tcPr>
            <w:tcW w:w="1695" w:type="dxa"/>
          </w:tcPr>
          <w:p w14:paraId="08C803CB" w14:textId="77777777" w:rsidR="00817B73" w:rsidRPr="00F67DFB" w:rsidRDefault="00817B73" w:rsidP="00F83846">
            <w:pPr>
              <w:pStyle w:val="TableParagraph"/>
              <w:rPr>
                <w:rFonts w:ascii="Aptos" w:hAnsi="Aptos"/>
                <w:color w:val="000000" w:themeColor="text1"/>
                <w:sz w:val="20"/>
                <w:szCs w:val="20"/>
              </w:rPr>
            </w:pPr>
            <w:r w:rsidRPr="00F67DFB">
              <w:rPr>
                <w:rFonts w:ascii="Aptos" w:hAnsi="Aptos"/>
                <w:color w:val="000000" w:themeColor="text1"/>
                <w:sz w:val="20"/>
                <w:szCs w:val="20"/>
              </w:rPr>
              <w:t>No</w:t>
            </w:r>
          </w:p>
        </w:tc>
        <w:tc>
          <w:tcPr>
            <w:tcW w:w="1635" w:type="dxa"/>
          </w:tcPr>
          <w:p w14:paraId="7C4631F3" w14:textId="77777777" w:rsidR="00817B73" w:rsidRPr="00F67DFB" w:rsidRDefault="00817B73" w:rsidP="00F83846">
            <w:pPr>
              <w:pStyle w:val="TableParagraph"/>
              <w:rPr>
                <w:rFonts w:ascii="Aptos" w:hAnsi="Aptos"/>
                <w:color w:val="000000" w:themeColor="text1"/>
                <w:sz w:val="20"/>
                <w:szCs w:val="20"/>
              </w:rPr>
            </w:pPr>
            <w:r w:rsidRPr="00F67DFB">
              <w:rPr>
                <w:rFonts w:ascii="Aptos" w:hAnsi="Aptos"/>
                <w:color w:val="000000" w:themeColor="text1"/>
                <w:sz w:val="20"/>
                <w:szCs w:val="20"/>
              </w:rPr>
              <w:t>05/06/2019</w:t>
            </w:r>
          </w:p>
        </w:tc>
      </w:tr>
    </w:tbl>
    <w:p w14:paraId="0E6FF8E8" w14:textId="77777777" w:rsidR="00153F49" w:rsidRPr="00792D1E" w:rsidRDefault="00F30284" w:rsidP="00153F49">
      <w:pPr>
        <w:pStyle w:val="Heading3"/>
        <w:spacing w:before="0" w:line="240" w:lineRule="auto"/>
        <w:rPr>
          <w:rFonts w:ascii="Aptos" w:hAnsi="Aptos"/>
          <w:color w:val="000000" w:themeColor="text1"/>
          <w:sz w:val="20"/>
          <w:szCs w:val="20"/>
        </w:rPr>
      </w:pPr>
      <w:r w:rsidRPr="00792D1E">
        <w:rPr>
          <w:rFonts w:ascii="Aptos" w:hAnsi="Aptos"/>
          <w:color w:val="000000" w:themeColor="text1"/>
          <w:sz w:val="20"/>
          <w:szCs w:val="20"/>
        </w:rPr>
        <w:t xml:space="preserve"> </w:t>
      </w:r>
      <w:r w:rsidR="00153F49" w:rsidRPr="00792D1E">
        <w:rPr>
          <w:rFonts w:ascii="Aptos" w:hAnsi="Aptos"/>
          <w:color w:val="000000" w:themeColor="text1"/>
          <w:sz w:val="20"/>
          <w:szCs w:val="20"/>
        </w:rPr>
        <w:t xml:space="preserve"> </w:t>
      </w:r>
    </w:p>
    <w:p w14:paraId="42D6A0EF" w14:textId="0E1402A9" w:rsidR="00817B73" w:rsidRPr="00792D1E" w:rsidRDefault="00153F49" w:rsidP="00153F49">
      <w:pPr>
        <w:pStyle w:val="Heading3"/>
        <w:spacing w:before="0" w:line="240" w:lineRule="auto"/>
        <w:rPr>
          <w:rFonts w:ascii="Aptos" w:hAnsi="Aptos"/>
          <w:color w:val="000000" w:themeColor="text1"/>
          <w:sz w:val="20"/>
          <w:szCs w:val="20"/>
        </w:rPr>
      </w:pPr>
      <w:r w:rsidRPr="00792D1E">
        <w:rPr>
          <w:rFonts w:ascii="Aptos" w:hAnsi="Aptos"/>
          <w:color w:val="000000" w:themeColor="text1"/>
          <w:sz w:val="20"/>
          <w:szCs w:val="20"/>
        </w:rPr>
        <w:t xml:space="preserve">  </w:t>
      </w:r>
      <w:r w:rsidR="00817B73" w:rsidRPr="00792D1E">
        <w:rPr>
          <w:rFonts w:ascii="Aptos" w:hAnsi="Aptos"/>
          <w:color w:val="000000" w:themeColor="text1"/>
          <w:sz w:val="20"/>
          <w:szCs w:val="20"/>
        </w:rPr>
        <w:t xml:space="preserve">Table </w:t>
      </w:r>
      <w:r w:rsidR="00B76996" w:rsidRPr="00792D1E">
        <w:rPr>
          <w:rFonts w:ascii="Aptos" w:hAnsi="Aptos"/>
          <w:color w:val="000000" w:themeColor="text1"/>
          <w:sz w:val="20"/>
          <w:szCs w:val="20"/>
        </w:rPr>
        <w:t>7</w:t>
      </w:r>
      <w:r w:rsidR="00817B73" w:rsidRPr="00792D1E">
        <w:rPr>
          <w:rFonts w:ascii="Aptos" w:hAnsi="Aptos"/>
          <w:color w:val="000000" w:themeColor="text1"/>
          <w:sz w:val="20"/>
          <w:szCs w:val="20"/>
        </w:rPr>
        <w:t>. Asset transfers completed from 1 April 2018 to 31 March 2019</w:t>
      </w:r>
    </w:p>
    <w:p w14:paraId="3EE8D707" w14:textId="77777777" w:rsidR="00817B73" w:rsidRPr="00792D1E" w:rsidRDefault="00817B73" w:rsidP="00817B73">
      <w:pPr>
        <w:pStyle w:val="BodyText"/>
        <w:spacing w:before="6"/>
        <w:rPr>
          <w:rFonts w:ascii="Aptos" w:hAnsi="Aptos"/>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1"/>
        <w:gridCol w:w="2321"/>
        <w:gridCol w:w="1695"/>
        <w:gridCol w:w="1695"/>
        <w:gridCol w:w="1635"/>
      </w:tblGrid>
      <w:tr w:rsidR="00817B73" w:rsidRPr="00792D1E" w14:paraId="0BEACC56" w14:textId="77777777" w:rsidTr="00F83846">
        <w:trPr>
          <w:trHeight w:hRule="exact" w:val="403"/>
        </w:trPr>
        <w:tc>
          <w:tcPr>
            <w:tcW w:w="3101" w:type="dxa"/>
            <w:tcBorders>
              <w:top w:val="nil"/>
              <w:left w:val="nil"/>
              <w:bottom w:val="nil"/>
              <w:right w:val="nil"/>
            </w:tcBorders>
            <w:shd w:val="clear" w:color="auto" w:fill="000000"/>
          </w:tcPr>
          <w:p w14:paraId="058DF818"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Property</w:t>
            </w:r>
          </w:p>
        </w:tc>
        <w:tc>
          <w:tcPr>
            <w:tcW w:w="2321" w:type="dxa"/>
            <w:tcBorders>
              <w:top w:val="nil"/>
              <w:left w:val="nil"/>
              <w:bottom w:val="nil"/>
              <w:right w:val="nil"/>
            </w:tcBorders>
            <w:shd w:val="clear" w:color="auto" w:fill="000000"/>
          </w:tcPr>
          <w:p w14:paraId="32736E50"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Community Body</w:t>
            </w:r>
          </w:p>
        </w:tc>
        <w:tc>
          <w:tcPr>
            <w:tcW w:w="1695" w:type="dxa"/>
            <w:tcBorders>
              <w:top w:val="nil"/>
              <w:left w:val="nil"/>
              <w:bottom w:val="nil"/>
              <w:right w:val="nil"/>
            </w:tcBorders>
            <w:shd w:val="clear" w:color="auto" w:fill="000000"/>
          </w:tcPr>
          <w:p w14:paraId="115BB261"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Type</w:t>
            </w:r>
          </w:p>
        </w:tc>
        <w:tc>
          <w:tcPr>
            <w:tcW w:w="1695" w:type="dxa"/>
            <w:tcBorders>
              <w:top w:val="nil"/>
              <w:left w:val="nil"/>
              <w:bottom w:val="nil"/>
              <w:right w:val="nil"/>
            </w:tcBorders>
            <w:shd w:val="clear" w:color="auto" w:fill="000000"/>
          </w:tcPr>
          <w:p w14:paraId="05D6F960"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2015 Act</w:t>
            </w:r>
          </w:p>
        </w:tc>
        <w:tc>
          <w:tcPr>
            <w:tcW w:w="1635" w:type="dxa"/>
            <w:tcBorders>
              <w:top w:val="nil"/>
              <w:left w:val="nil"/>
              <w:bottom w:val="nil"/>
              <w:right w:val="nil"/>
            </w:tcBorders>
            <w:shd w:val="clear" w:color="auto" w:fill="000000"/>
          </w:tcPr>
          <w:p w14:paraId="23298BF4" w14:textId="32075CBE" w:rsidR="00817B73" w:rsidRPr="00792D1E" w:rsidRDefault="00E44216" w:rsidP="00F83846">
            <w:pPr>
              <w:pStyle w:val="TableParagraph"/>
              <w:spacing w:before="113"/>
              <w:ind w:left="80"/>
              <w:rPr>
                <w:rFonts w:ascii="Aptos" w:hAnsi="Aptos"/>
                <w:sz w:val="20"/>
                <w:szCs w:val="20"/>
              </w:rPr>
            </w:pPr>
            <w:r w:rsidRPr="00792D1E">
              <w:rPr>
                <w:rFonts w:ascii="Aptos" w:hAnsi="Aptos"/>
                <w:color w:val="FFFFFF"/>
                <w:sz w:val="20"/>
                <w:szCs w:val="20"/>
              </w:rPr>
              <w:t>Trans</w:t>
            </w:r>
            <w:r w:rsidR="00817B73" w:rsidRPr="00792D1E">
              <w:rPr>
                <w:rFonts w:ascii="Aptos" w:hAnsi="Aptos"/>
                <w:color w:val="FFFFFF"/>
                <w:sz w:val="20"/>
                <w:szCs w:val="20"/>
              </w:rPr>
              <w:t>ferred</w:t>
            </w:r>
          </w:p>
        </w:tc>
      </w:tr>
      <w:tr w:rsidR="00817B73" w:rsidRPr="00792D1E" w14:paraId="7DD6C92C" w14:textId="77777777" w:rsidTr="00F83846">
        <w:trPr>
          <w:trHeight w:hRule="exact" w:val="589"/>
        </w:trPr>
        <w:tc>
          <w:tcPr>
            <w:tcW w:w="3101" w:type="dxa"/>
            <w:tcBorders>
              <w:top w:val="nil"/>
            </w:tcBorders>
          </w:tcPr>
          <w:p w14:paraId="49ADB7AA" w14:textId="77777777" w:rsidR="00817B73" w:rsidRPr="00792D1E" w:rsidRDefault="00817B73" w:rsidP="00F83846">
            <w:pPr>
              <w:pStyle w:val="TableParagraph"/>
              <w:spacing w:before="34" w:line="264" w:lineRule="exact"/>
              <w:rPr>
                <w:rFonts w:ascii="Aptos" w:hAnsi="Aptos"/>
                <w:sz w:val="20"/>
                <w:szCs w:val="20"/>
              </w:rPr>
            </w:pPr>
            <w:proofErr w:type="spellStart"/>
            <w:r w:rsidRPr="00792D1E">
              <w:rPr>
                <w:rFonts w:ascii="Aptos" w:hAnsi="Aptos"/>
                <w:sz w:val="20"/>
                <w:szCs w:val="20"/>
              </w:rPr>
              <w:t>Cabrach</w:t>
            </w:r>
            <w:proofErr w:type="spellEnd"/>
            <w:r w:rsidRPr="00792D1E">
              <w:rPr>
                <w:rFonts w:ascii="Aptos" w:hAnsi="Aptos"/>
                <w:sz w:val="20"/>
                <w:szCs w:val="20"/>
              </w:rPr>
              <w:t xml:space="preserve"> School and Community Hall</w:t>
            </w:r>
          </w:p>
        </w:tc>
        <w:tc>
          <w:tcPr>
            <w:tcW w:w="2321" w:type="dxa"/>
            <w:tcBorders>
              <w:top w:val="nil"/>
            </w:tcBorders>
          </w:tcPr>
          <w:p w14:paraId="286BC5FB" w14:textId="77777777" w:rsidR="00817B73" w:rsidRPr="00792D1E" w:rsidRDefault="00817B73" w:rsidP="00F83846">
            <w:pPr>
              <w:pStyle w:val="TableParagraph"/>
              <w:spacing w:before="35"/>
              <w:rPr>
                <w:rFonts w:ascii="Aptos" w:hAnsi="Aptos"/>
                <w:sz w:val="20"/>
                <w:szCs w:val="20"/>
              </w:rPr>
            </w:pPr>
            <w:proofErr w:type="spellStart"/>
            <w:r w:rsidRPr="00792D1E">
              <w:rPr>
                <w:rFonts w:ascii="Aptos" w:hAnsi="Aptos"/>
                <w:sz w:val="20"/>
                <w:szCs w:val="20"/>
              </w:rPr>
              <w:t>Cabrach</w:t>
            </w:r>
            <w:proofErr w:type="spellEnd"/>
            <w:r w:rsidRPr="00792D1E">
              <w:rPr>
                <w:rFonts w:ascii="Aptos" w:hAnsi="Aptos"/>
                <w:sz w:val="20"/>
                <w:szCs w:val="20"/>
              </w:rPr>
              <w:t xml:space="preserve"> Trust</w:t>
            </w:r>
          </w:p>
        </w:tc>
        <w:tc>
          <w:tcPr>
            <w:tcW w:w="1695" w:type="dxa"/>
            <w:tcBorders>
              <w:top w:val="nil"/>
            </w:tcBorders>
          </w:tcPr>
          <w:p w14:paraId="49970420"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Ownership</w:t>
            </w:r>
          </w:p>
        </w:tc>
        <w:tc>
          <w:tcPr>
            <w:tcW w:w="1695" w:type="dxa"/>
            <w:tcBorders>
              <w:top w:val="nil"/>
            </w:tcBorders>
          </w:tcPr>
          <w:p w14:paraId="41862694"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No</w:t>
            </w:r>
          </w:p>
        </w:tc>
        <w:tc>
          <w:tcPr>
            <w:tcW w:w="1635" w:type="dxa"/>
            <w:tcBorders>
              <w:top w:val="nil"/>
            </w:tcBorders>
          </w:tcPr>
          <w:p w14:paraId="5282C545"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24/10/2018</w:t>
            </w:r>
          </w:p>
        </w:tc>
      </w:tr>
      <w:tr w:rsidR="00817B73" w:rsidRPr="00792D1E" w14:paraId="3A5E1E41" w14:textId="77777777" w:rsidTr="00E44216">
        <w:trPr>
          <w:trHeight w:hRule="exact" w:val="325"/>
        </w:trPr>
        <w:tc>
          <w:tcPr>
            <w:tcW w:w="3101" w:type="dxa"/>
          </w:tcPr>
          <w:p w14:paraId="33F08669" w14:textId="77777777" w:rsidR="00817B73" w:rsidRPr="00792D1E" w:rsidRDefault="00817B73" w:rsidP="00F83846">
            <w:pPr>
              <w:pStyle w:val="TableParagraph"/>
              <w:rPr>
                <w:rFonts w:ascii="Aptos" w:hAnsi="Aptos"/>
                <w:sz w:val="20"/>
                <w:szCs w:val="20"/>
              </w:rPr>
            </w:pPr>
            <w:r w:rsidRPr="00792D1E">
              <w:rPr>
                <w:rFonts w:ascii="Aptos" w:hAnsi="Aptos"/>
                <w:sz w:val="20"/>
                <w:szCs w:val="20"/>
              </w:rPr>
              <w:t>Abbeylands School, Kinloss</w:t>
            </w:r>
          </w:p>
        </w:tc>
        <w:tc>
          <w:tcPr>
            <w:tcW w:w="2321" w:type="dxa"/>
          </w:tcPr>
          <w:p w14:paraId="2D613380" w14:textId="77777777" w:rsidR="00817B73" w:rsidRPr="00792D1E" w:rsidRDefault="00817B73" w:rsidP="00F83846">
            <w:pPr>
              <w:pStyle w:val="TableParagraph"/>
              <w:rPr>
                <w:rFonts w:ascii="Aptos" w:hAnsi="Aptos"/>
                <w:sz w:val="20"/>
                <w:szCs w:val="20"/>
              </w:rPr>
            </w:pPr>
            <w:proofErr w:type="spellStart"/>
            <w:r w:rsidRPr="00792D1E">
              <w:rPr>
                <w:rFonts w:ascii="Aptos" w:hAnsi="Aptos"/>
                <w:sz w:val="20"/>
                <w:szCs w:val="20"/>
              </w:rPr>
              <w:t>Morayvia</w:t>
            </w:r>
            <w:proofErr w:type="spellEnd"/>
          </w:p>
        </w:tc>
        <w:tc>
          <w:tcPr>
            <w:tcW w:w="1695" w:type="dxa"/>
          </w:tcPr>
          <w:p w14:paraId="050188AD" w14:textId="77777777" w:rsidR="00817B73" w:rsidRPr="00792D1E" w:rsidRDefault="00817B73" w:rsidP="00F83846">
            <w:pPr>
              <w:pStyle w:val="TableParagraph"/>
              <w:rPr>
                <w:rFonts w:ascii="Aptos" w:hAnsi="Aptos"/>
                <w:sz w:val="20"/>
                <w:szCs w:val="20"/>
              </w:rPr>
            </w:pPr>
            <w:r w:rsidRPr="00792D1E">
              <w:rPr>
                <w:rFonts w:ascii="Aptos" w:hAnsi="Aptos"/>
                <w:sz w:val="20"/>
                <w:szCs w:val="20"/>
              </w:rPr>
              <w:t>Ownership</w:t>
            </w:r>
          </w:p>
        </w:tc>
        <w:tc>
          <w:tcPr>
            <w:tcW w:w="1695" w:type="dxa"/>
          </w:tcPr>
          <w:p w14:paraId="26E4F9CA" w14:textId="77777777" w:rsidR="00817B73" w:rsidRPr="00792D1E" w:rsidRDefault="00817B73" w:rsidP="00F83846">
            <w:pPr>
              <w:pStyle w:val="TableParagraph"/>
              <w:rPr>
                <w:rFonts w:ascii="Aptos" w:hAnsi="Aptos"/>
                <w:sz w:val="20"/>
                <w:szCs w:val="20"/>
              </w:rPr>
            </w:pPr>
            <w:r w:rsidRPr="00792D1E">
              <w:rPr>
                <w:rFonts w:ascii="Aptos" w:hAnsi="Aptos"/>
                <w:sz w:val="20"/>
                <w:szCs w:val="20"/>
              </w:rPr>
              <w:t>No</w:t>
            </w:r>
          </w:p>
        </w:tc>
        <w:tc>
          <w:tcPr>
            <w:tcW w:w="1635" w:type="dxa"/>
          </w:tcPr>
          <w:p w14:paraId="394F82EA" w14:textId="77777777" w:rsidR="00817B73" w:rsidRPr="00792D1E" w:rsidRDefault="00817B73" w:rsidP="00F83846">
            <w:pPr>
              <w:pStyle w:val="TableParagraph"/>
              <w:rPr>
                <w:rFonts w:ascii="Aptos" w:hAnsi="Aptos"/>
                <w:sz w:val="20"/>
                <w:szCs w:val="20"/>
              </w:rPr>
            </w:pPr>
            <w:r w:rsidRPr="00792D1E">
              <w:rPr>
                <w:rFonts w:ascii="Aptos" w:hAnsi="Aptos"/>
                <w:sz w:val="20"/>
                <w:szCs w:val="20"/>
              </w:rPr>
              <w:t>05/10/2018</w:t>
            </w:r>
          </w:p>
        </w:tc>
      </w:tr>
    </w:tbl>
    <w:p w14:paraId="013C0202" w14:textId="77777777" w:rsidR="00153F49" w:rsidRPr="00792D1E" w:rsidRDefault="00F30284" w:rsidP="00153F49">
      <w:pPr>
        <w:pStyle w:val="Heading3"/>
        <w:spacing w:before="0" w:line="240" w:lineRule="auto"/>
        <w:rPr>
          <w:rFonts w:ascii="Aptos" w:hAnsi="Aptos"/>
          <w:color w:val="000000" w:themeColor="text1"/>
          <w:sz w:val="20"/>
          <w:szCs w:val="20"/>
        </w:rPr>
      </w:pPr>
      <w:r w:rsidRPr="00792D1E">
        <w:rPr>
          <w:rFonts w:ascii="Aptos" w:hAnsi="Aptos"/>
          <w:color w:val="000000" w:themeColor="text1"/>
          <w:sz w:val="20"/>
          <w:szCs w:val="20"/>
        </w:rPr>
        <w:t xml:space="preserve"> </w:t>
      </w:r>
    </w:p>
    <w:p w14:paraId="361F1369" w14:textId="7625B88D" w:rsidR="00F110BD" w:rsidRPr="00792D1E" w:rsidRDefault="00153F49" w:rsidP="00153F49">
      <w:pPr>
        <w:pStyle w:val="Heading3"/>
        <w:spacing w:before="0" w:line="240" w:lineRule="auto"/>
        <w:rPr>
          <w:rFonts w:ascii="Aptos" w:hAnsi="Aptos"/>
          <w:color w:val="000000" w:themeColor="text1"/>
          <w:sz w:val="20"/>
          <w:szCs w:val="20"/>
        </w:rPr>
      </w:pPr>
      <w:r w:rsidRPr="00792D1E">
        <w:rPr>
          <w:rFonts w:ascii="Aptos" w:hAnsi="Aptos"/>
          <w:color w:val="000000" w:themeColor="text1"/>
          <w:sz w:val="20"/>
          <w:szCs w:val="20"/>
        </w:rPr>
        <w:t xml:space="preserve"> </w:t>
      </w:r>
      <w:r w:rsidR="00817B73" w:rsidRPr="00792D1E">
        <w:rPr>
          <w:rFonts w:ascii="Aptos" w:hAnsi="Aptos"/>
          <w:color w:val="000000" w:themeColor="text1"/>
          <w:sz w:val="20"/>
          <w:szCs w:val="20"/>
        </w:rPr>
        <w:t xml:space="preserve">Table </w:t>
      </w:r>
      <w:r w:rsidR="00B76996" w:rsidRPr="00792D1E">
        <w:rPr>
          <w:rFonts w:ascii="Aptos" w:hAnsi="Aptos"/>
          <w:color w:val="000000" w:themeColor="text1"/>
          <w:sz w:val="20"/>
          <w:szCs w:val="20"/>
        </w:rPr>
        <w:t>8.</w:t>
      </w:r>
      <w:r w:rsidR="00817B73" w:rsidRPr="00792D1E">
        <w:rPr>
          <w:rFonts w:ascii="Aptos" w:hAnsi="Aptos"/>
          <w:color w:val="000000" w:themeColor="text1"/>
          <w:sz w:val="20"/>
          <w:szCs w:val="20"/>
        </w:rPr>
        <w:t xml:space="preserve"> Asset transfers completed from 1 April 2017 to 31 March 2018</w:t>
      </w:r>
    </w:p>
    <w:p w14:paraId="7DA649DF" w14:textId="77777777" w:rsidR="00817B73" w:rsidRPr="00792D1E" w:rsidRDefault="00817B73" w:rsidP="00817B73">
      <w:pPr>
        <w:pStyle w:val="BodyText"/>
        <w:spacing w:before="6"/>
        <w:rPr>
          <w:rFonts w:ascii="Aptos" w:hAnsi="Aptos"/>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1"/>
        <w:gridCol w:w="2321"/>
        <w:gridCol w:w="1695"/>
        <w:gridCol w:w="1695"/>
        <w:gridCol w:w="1635"/>
      </w:tblGrid>
      <w:tr w:rsidR="00817B73" w:rsidRPr="00792D1E" w14:paraId="4C255AE4" w14:textId="77777777" w:rsidTr="00F83846">
        <w:trPr>
          <w:trHeight w:hRule="exact" w:val="403"/>
        </w:trPr>
        <w:tc>
          <w:tcPr>
            <w:tcW w:w="3101" w:type="dxa"/>
            <w:tcBorders>
              <w:top w:val="nil"/>
              <w:left w:val="nil"/>
              <w:bottom w:val="nil"/>
              <w:right w:val="nil"/>
            </w:tcBorders>
            <w:shd w:val="clear" w:color="auto" w:fill="000000"/>
          </w:tcPr>
          <w:p w14:paraId="6F6CE9FE"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Property</w:t>
            </w:r>
          </w:p>
        </w:tc>
        <w:tc>
          <w:tcPr>
            <w:tcW w:w="2321" w:type="dxa"/>
            <w:tcBorders>
              <w:top w:val="nil"/>
              <w:left w:val="nil"/>
              <w:bottom w:val="nil"/>
              <w:right w:val="nil"/>
            </w:tcBorders>
            <w:shd w:val="clear" w:color="auto" w:fill="000000"/>
          </w:tcPr>
          <w:p w14:paraId="4059AA63"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Community Body</w:t>
            </w:r>
          </w:p>
        </w:tc>
        <w:tc>
          <w:tcPr>
            <w:tcW w:w="1695" w:type="dxa"/>
            <w:tcBorders>
              <w:top w:val="nil"/>
              <w:left w:val="nil"/>
              <w:bottom w:val="nil"/>
              <w:right w:val="nil"/>
            </w:tcBorders>
            <w:shd w:val="clear" w:color="auto" w:fill="000000"/>
          </w:tcPr>
          <w:p w14:paraId="4AEA6E35"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Type</w:t>
            </w:r>
          </w:p>
        </w:tc>
        <w:tc>
          <w:tcPr>
            <w:tcW w:w="1695" w:type="dxa"/>
            <w:tcBorders>
              <w:top w:val="nil"/>
              <w:left w:val="nil"/>
              <w:bottom w:val="nil"/>
              <w:right w:val="nil"/>
            </w:tcBorders>
            <w:shd w:val="clear" w:color="auto" w:fill="000000"/>
          </w:tcPr>
          <w:p w14:paraId="1E92C3B8" w14:textId="77777777" w:rsidR="00817B73" w:rsidRPr="00792D1E" w:rsidRDefault="00817B73" w:rsidP="00F83846">
            <w:pPr>
              <w:pStyle w:val="TableParagraph"/>
              <w:spacing w:before="113"/>
              <w:ind w:left="80"/>
              <w:rPr>
                <w:rFonts w:ascii="Aptos" w:hAnsi="Aptos"/>
                <w:sz w:val="20"/>
                <w:szCs w:val="20"/>
              </w:rPr>
            </w:pPr>
            <w:r w:rsidRPr="00792D1E">
              <w:rPr>
                <w:rFonts w:ascii="Aptos" w:hAnsi="Aptos"/>
                <w:color w:val="FFFFFF"/>
                <w:sz w:val="20"/>
                <w:szCs w:val="20"/>
              </w:rPr>
              <w:t>2015 Act</w:t>
            </w:r>
          </w:p>
        </w:tc>
        <w:tc>
          <w:tcPr>
            <w:tcW w:w="1635" w:type="dxa"/>
            <w:tcBorders>
              <w:top w:val="nil"/>
              <w:left w:val="nil"/>
              <w:bottom w:val="nil"/>
              <w:right w:val="nil"/>
            </w:tcBorders>
            <w:shd w:val="clear" w:color="auto" w:fill="000000"/>
          </w:tcPr>
          <w:p w14:paraId="7F6B22DC" w14:textId="35155A83" w:rsidR="00817B73" w:rsidRPr="00792D1E" w:rsidRDefault="00E44216" w:rsidP="00F83846">
            <w:pPr>
              <w:pStyle w:val="TableParagraph"/>
              <w:spacing w:before="113"/>
              <w:ind w:left="80"/>
              <w:rPr>
                <w:rFonts w:ascii="Aptos" w:hAnsi="Aptos"/>
                <w:sz w:val="20"/>
                <w:szCs w:val="20"/>
              </w:rPr>
            </w:pPr>
            <w:r w:rsidRPr="00792D1E">
              <w:rPr>
                <w:rFonts w:ascii="Aptos" w:hAnsi="Aptos"/>
                <w:color w:val="FFFFFF"/>
                <w:sz w:val="20"/>
                <w:szCs w:val="20"/>
              </w:rPr>
              <w:t>Transfe</w:t>
            </w:r>
            <w:r w:rsidR="00817B73" w:rsidRPr="00792D1E">
              <w:rPr>
                <w:rFonts w:ascii="Aptos" w:hAnsi="Aptos"/>
                <w:color w:val="FFFFFF"/>
                <w:sz w:val="20"/>
                <w:szCs w:val="20"/>
              </w:rPr>
              <w:t>rred</w:t>
            </w:r>
          </w:p>
        </w:tc>
      </w:tr>
      <w:tr w:rsidR="00817B73" w:rsidRPr="00792D1E" w14:paraId="47944955" w14:textId="77777777" w:rsidTr="00F83846">
        <w:trPr>
          <w:trHeight w:hRule="exact" w:val="589"/>
        </w:trPr>
        <w:tc>
          <w:tcPr>
            <w:tcW w:w="3101" w:type="dxa"/>
            <w:tcBorders>
              <w:top w:val="nil"/>
            </w:tcBorders>
          </w:tcPr>
          <w:p w14:paraId="501CB82A"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Tomintoul Bowling Green</w:t>
            </w:r>
          </w:p>
        </w:tc>
        <w:tc>
          <w:tcPr>
            <w:tcW w:w="2321" w:type="dxa"/>
            <w:tcBorders>
              <w:top w:val="nil"/>
            </w:tcBorders>
          </w:tcPr>
          <w:p w14:paraId="78D20D34" w14:textId="77777777" w:rsidR="00817B73" w:rsidRPr="00792D1E" w:rsidRDefault="00817B73" w:rsidP="00F83846">
            <w:pPr>
              <w:pStyle w:val="TableParagraph"/>
              <w:spacing w:before="34" w:line="264" w:lineRule="exact"/>
              <w:rPr>
                <w:rFonts w:ascii="Aptos" w:hAnsi="Aptos"/>
                <w:sz w:val="20"/>
                <w:szCs w:val="20"/>
              </w:rPr>
            </w:pPr>
            <w:r w:rsidRPr="00792D1E">
              <w:rPr>
                <w:rFonts w:ascii="Aptos" w:hAnsi="Aptos"/>
                <w:sz w:val="20"/>
                <w:szCs w:val="20"/>
              </w:rPr>
              <w:t>Tomintoul and Glenlivet Bowling Club</w:t>
            </w:r>
          </w:p>
        </w:tc>
        <w:tc>
          <w:tcPr>
            <w:tcW w:w="1695" w:type="dxa"/>
            <w:tcBorders>
              <w:top w:val="nil"/>
            </w:tcBorders>
          </w:tcPr>
          <w:p w14:paraId="2D517DF3"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Ownership</w:t>
            </w:r>
          </w:p>
        </w:tc>
        <w:tc>
          <w:tcPr>
            <w:tcW w:w="1695" w:type="dxa"/>
            <w:tcBorders>
              <w:top w:val="nil"/>
            </w:tcBorders>
          </w:tcPr>
          <w:p w14:paraId="2A59A912"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No</w:t>
            </w:r>
          </w:p>
        </w:tc>
        <w:tc>
          <w:tcPr>
            <w:tcW w:w="1635" w:type="dxa"/>
            <w:tcBorders>
              <w:top w:val="nil"/>
            </w:tcBorders>
          </w:tcPr>
          <w:p w14:paraId="4CB7F08E" w14:textId="77777777" w:rsidR="00817B73" w:rsidRPr="00792D1E" w:rsidRDefault="00817B73" w:rsidP="00F83846">
            <w:pPr>
              <w:pStyle w:val="TableParagraph"/>
              <w:spacing w:before="35"/>
              <w:rPr>
                <w:rFonts w:ascii="Aptos" w:hAnsi="Aptos"/>
                <w:sz w:val="20"/>
                <w:szCs w:val="20"/>
              </w:rPr>
            </w:pPr>
            <w:r w:rsidRPr="00792D1E">
              <w:rPr>
                <w:rFonts w:ascii="Aptos" w:hAnsi="Aptos"/>
                <w:sz w:val="20"/>
                <w:szCs w:val="20"/>
              </w:rPr>
              <w:t>25/05/2017</w:t>
            </w:r>
          </w:p>
        </w:tc>
      </w:tr>
      <w:tr w:rsidR="00817B73" w:rsidRPr="00792D1E" w14:paraId="685A5B14" w14:textId="77777777" w:rsidTr="00E44216">
        <w:trPr>
          <w:trHeight w:hRule="exact" w:val="589"/>
        </w:trPr>
        <w:tc>
          <w:tcPr>
            <w:tcW w:w="3101" w:type="dxa"/>
          </w:tcPr>
          <w:p w14:paraId="1ECE223D" w14:textId="77777777" w:rsidR="00817B73" w:rsidRPr="00792D1E" w:rsidRDefault="00817B73" w:rsidP="00F83846">
            <w:pPr>
              <w:pStyle w:val="TableParagraph"/>
              <w:rPr>
                <w:rFonts w:ascii="Aptos" w:hAnsi="Aptos"/>
                <w:sz w:val="20"/>
                <w:szCs w:val="20"/>
              </w:rPr>
            </w:pPr>
            <w:r w:rsidRPr="00792D1E">
              <w:rPr>
                <w:rFonts w:ascii="Aptos" w:hAnsi="Aptos"/>
                <w:sz w:val="20"/>
                <w:szCs w:val="20"/>
              </w:rPr>
              <w:t>Tomintoul Youth Hostel</w:t>
            </w:r>
          </w:p>
        </w:tc>
        <w:tc>
          <w:tcPr>
            <w:tcW w:w="2321" w:type="dxa"/>
          </w:tcPr>
          <w:p w14:paraId="65044843" w14:textId="77777777" w:rsidR="00817B73" w:rsidRPr="00792D1E" w:rsidRDefault="00817B73" w:rsidP="00F83846">
            <w:pPr>
              <w:pStyle w:val="TableParagraph"/>
              <w:spacing w:before="24" w:line="264" w:lineRule="exact"/>
              <w:rPr>
                <w:rFonts w:ascii="Aptos" w:hAnsi="Aptos"/>
                <w:sz w:val="20"/>
                <w:szCs w:val="20"/>
              </w:rPr>
            </w:pPr>
            <w:r w:rsidRPr="00792D1E">
              <w:rPr>
                <w:rFonts w:ascii="Aptos" w:hAnsi="Aptos"/>
                <w:sz w:val="20"/>
                <w:szCs w:val="20"/>
              </w:rPr>
              <w:t>Tomintoul and Glenlivet Development Trust</w:t>
            </w:r>
          </w:p>
        </w:tc>
        <w:tc>
          <w:tcPr>
            <w:tcW w:w="1695" w:type="dxa"/>
          </w:tcPr>
          <w:p w14:paraId="705524D4" w14:textId="77777777" w:rsidR="00817B73" w:rsidRPr="00792D1E" w:rsidRDefault="00817B73" w:rsidP="00F83846">
            <w:pPr>
              <w:pStyle w:val="TableParagraph"/>
              <w:rPr>
                <w:rFonts w:ascii="Aptos" w:hAnsi="Aptos"/>
                <w:sz w:val="20"/>
                <w:szCs w:val="20"/>
              </w:rPr>
            </w:pPr>
            <w:r w:rsidRPr="00792D1E">
              <w:rPr>
                <w:rFonts w:ascii="Aptos" w:hAnsi="Aptos"/>
                <w:sz w:val="20"/>
                <w:szCs w:val="20"/>
              </w:rPr>
              <w:t>Ownership</w:t>
            </w:r>
          </w:p>
        </w:tc>
        <w:tc>
          <w:tcPr>
            <w:tcW w:w="1695" w:type="dxa"/>
          </w:tcPr>
          <w:p w14:paraId="0D72C7D7" w14:textId="77777777" w:rsidR="00817B73" w:rsidRPr="00792D1E" w:rsidRDefault="00817B73" w:rsidP="00F83846">
            <w:pPr>
              <w:pStyle w:val="TableParagraph"/>
              <w:rPr>
                <w:rFonts w:ascii="Aptos" w:hAnsi="Aptos"/>
                <w:sz w:val="20"/>
                <w:szCs w:val="20"/>
              </w:rPr>
            </w:pPr>
            <w:r w:rsidRPr="00792D1E">
              <w:rPr>
                <w:rFonts w:ascii="Aptos" w:hAnsi="Aptos"/>
                <w:sz w:val="20"/>
                <w:szCs w:val="20"/>
              </w:rPr>
              <w:t>No</w:t>
            </w:r>
          </w:p>
        </w:tc>
        <w:tc>
          <w:tcPr>
            <w:tcW w:w="1635" w:type="dxa"/>
          </w:tcPr>
          <w:p w14:paraId="07692919" w14:textId="77777777" w:rsidR="00817B73" w:rsidRPr="00792D1E" w:rsidRDefault="00817B73" w:rsidP="00F83846">
            <w:pPr>
              <w:pStyle w:val="TableParagraph"/>
              <w:rPr>
                <w:rFonts w:ascii="Aptos" w:hAnsi="Aptos"/>
                <w:sz w:val="20"/>
                <w:szCs w:val="20"/>
              </w:rPr>
            </w:pPr>
            <w:r w:rsidRPr="00792D1E">
              <w:rPr>
                <w:rFonts w:ascii="Aptos" w:hAnsi="Aptos"/>
                <w:sz w:val="20"/>
                <w:szCs w:val="20"/>
              </w:rPr>
              <w:t>19/04/2017</w:t>
            </w:r>
          </w:p>
        </w:tc>
      </w:tr>
      <w:tr w:rsidR="00817B73" w:rsidRPr="00792D1E" w14:paraId="4DE9CC36" w14:textId="77777777" w:rsidTr="00F83846">
        <w:trPr>
          <w:trHeight w:hRule="exact" w:val="589"/>
        </w:trPr>
        <w:tc>
          <w:tcPr>
            <w:tcW w:w="3101" w:type="dxa"/>
          </w:tcPr>
          <w:p w14:paraId="6D64F48A" w14:textId="77777777" w:rsidR="00817B73" w:rsidRPr="00792D1E" w:rsidRDefault="00817B73" w:rsidP="00F83846">
            <w:pPr>
              <w:pStyle w:val="TableParagraph"/>
              <w:rPr>
                <w:rFonts w:ascii="Aptos" w:hAnsi="Aptos"/>
                <w:sz w:val="20"/>
                <w:szCs w:val="20"/>
              </w:rPr>
            </w:pPr>
            <w:r w:rsidRPr="00792D1E">
              <w:rPr>
                <w:rFonts w:ascii="Aptos" w:hAnsi="Aptos"/>
                <w:sz w:val="20"/>
                <w:szCs w:val="20"/>
              </w:rPr>
              <w:t>Tomintoul Museum</w:t>
            </w:r>
          </w:p>
        </w:tc>
        <w:tc>
          <w:tcPr>
            <w:tcW w:w="2321" w:type="dxa"/>
          </w:tcPr>
          <w:p w14:paraId="55065003" w14:textId="77777777" w:rsidR="00817B73" w:rsidRPr="00792D1E" w:rsidRDefault="00817B73" w:rsidP="00F83846">
            <w:pPr>
              <w:pStyle w:val="TableParagraph"/>
              <w:spacing w:before="24" w:line="264" w:lineRule="exact"/>
              <w:rPr>
                <w:rFonts w:ascii="Aptos" w:hAnsi="Aptos"/>
                <w:sz w:val="20"/>
                <w:szCs w:val="20"/>
              </w:rPr>
            </w:pPr>
            <w:r w:rsidRPr="00792D1E">
              <w:rPr>
                <w:rFonts w:ascii="Aptos" w:hAnsi="Aptos"/>
                <w:sz w:val="20"/>
                <w:szCs w:val="20"/>
              </w:rPr>
              <w:t>Tomintoul and Glenlivet Development Trust</w:t>
            </w:r>
          </w:p>
        </w:tc>
        <w:tc>
          <w:tcPr>
            <w:tcW w:w="1695" w:type="dxa"/>
          </w:tcPr>
          <w:p w14:paraId="6E3862EC" w14:textId="77777777" w:rsidR="00817B73" w:rsidRPr="00792D1E" w:rsidRDefault="00817B73" w:rsidP="00F83846">
            <w:pPr>
              <w:pStyle w:val="TableParagraph"/>
              <w:rPr>
                <w:rFonts w:ascii="Aptos" w:hAnsi="Aptos"/>
                <w:sz w:val="20"/>
                <w:szCs w:val="20"/>
              </w:rPr>
            </w:pPr>
            <w:r w:rsidRPr="00792D1E">
              <w:rPr>
                <w:rFonts w:ascii="Aptos" w:hAnsi="Aptos"/>
                <w:sz w:val="20"/>
                <w:szCs w:val="20"/>
              </w:rPr>
              <w:t>Ownership</w:t>
            </w:r>
          </w:p>
        </w:tc>
        <w:tc>
          <w:tcPr>
            <w:tcW w:w="1695" w:type="dxa"/>
          </w:tcPr>
          <w:p w14:paraId="0437DDCA" w14:textId="77777777" w:rsidR="00817B73" w:rsidRPr="00792D1E" w:rsidRDefault="00817B73" w:rsidP="00F83846">
            <w:pPr>
              <w:pStyle w:val="TableParagraph"/>
              <w:rPr>
                <w:rFonts w:ascii="Aptos" w:hAnsi="Aptos"/>
                <w:sz w:val="20"/>
                <w:szCs w:val="20"/>
              </w:rPr>
            </w:pPr>
            <w:r w:rsidRPr="00792D1E">
              <w:rPr>
                <w:rFonts w:ascii="Aptos" w:hAnsi="Aptos"/>
                <w:sz w:val="20"/>
                <w:szCs w:val="20"/>
              </w:rPr>
              <w:t>No</w:t>
            </w:r>
          </w:p>
        </w:tc>
        <w:tc>
          <w:tcPr>
            <w:tcW w:w="1635" w:type="dxa"/>
          </w:tcPr>
          <w:p w14:paraId="6E445124" w14:textId="77777777" w:rsidR="00817B73" w:rsidRPr="00792D1E" w:rsidRDefault="00817B73" w:rsidP="00F83846">
            <w:pPr>
              <w:pStyle w:val="TableParagraph"/>
              <w:rPr>
                <w:rFonts w:ascii="Aptos" w:hAnsi="Aptos"/>
                <w:sz w:val="20"/>
                <w:szCs w:val="20"/>
              </w:rPr>
            </w:pPr>
            <w:r w:rsidRPr="00792D1E">
              <w:rPr>
                <w:rFonts w:ascii="Aptos" w:hAnsi="Aptos"/>
                <w:sz w:val="20"/>
                <w:szCs w:val="20"/>
              </w:rPr>
              <w:t>19/04/2017</w:t>
            </w:r>
          </w:p>
        </w:tc>
      </w:tr>
    </w:tbl>
    <w:p w14:paraId="6B27FE7F" w14:textId="77777777" w:rsidR="00592D6E" w:rsidRPr="00792D1E" w:rsidRDefault="00592D6E" w:rsidP="00446721">
      <w:pPr>
        <w:rPr>
          <w:rFonts w:ascii="Aptos" w:hAnsi="Aptos"/>
          <w:sz w:val="20"/>
          <w:szCs w:val="20"/>
        </w:rPr>
      </w:pPr>
    </w:p>
    <w:p w14:paraId="3E5D05A4" w14:textId="77777777" w:rsidR="009733F9" w:rsidRPr="00792D1E" w:rsidRDefault="009733F9" w:rsidP="00446721">
      <w:pPr>
        <w:rPr>
          <w:rFonts w:ascii="Aptos" w:hAnsi="Aptos"/>
          <w:sz w:val="20"/>
          <w:szCs w:val="20"/>
        </w:rPr>
      </w:pPr>
    </w:p>
    <w:p w14:paraId="63C00A80" w14:textId="77777777" w:rsidR="009733F9" w:rsidRDefault="009733F9" w:rsidP="00446721"/>
    <w:p w14:paraId="4794EC14" w14:textId="77777777" w:rsidR="009733F9" w:rsidRDefault="009733F9" w:rsidP="00446721"/>
    <w:p w14:paraId="027A3245" w14:textId="77777777" w:rsidR="009733F9" w:rsidRDefault="009733F9" w:rsidP="00446721"/>
    <w:p w14:paraId="57474E1B" w14:textId="77777777" w:rsidR="009733F9" w:rsidRDefault="009733F9" w:rsidP="00446721"/>
    <w:p w14:paraId="51714E9D" w14:textId="77777777" w:rsidR="009733F9" w:rsidRDefault="009733F9" w:rsidP="00446721"/>
    <w:p w14:paraId="26AA92A3" w14:textId="77777777" w:rsidR="009733F9" w:rsidRDefault="009733F9" w:rsidP="00446721"/>
    <w:p w14:paraId="358A4967" w14:textId="77777777" w:rsidR="009733F9" w:rsidRDefault="009733F9" w:rsidP="00446721"/>
    <w:p w14:paraId="3EFF1369" w14:textId="77777777" w:rsidR="009733F9" w:rsidRDefault="009733F9" w:rsidP="00446721"/>
    <w:p w14:paraId="23BE06BA" w14:textId="77777777" w:rsidR="009733F9" w:rsidRDefault="009733F9" w:rsidP="00446721"/>
    <w:p w14:paraId="540DB1B8" w14:textId="77777777" w:rsidR="009733F9" w:rsidRDefault="009733F9" w:rsidP="00446721"/>
    <w:p w14:paraId="23C0EF70" w14:textId="77777777" w:rsidR="009733F9" w:rsidRDefault="009733F9" w:rsidP="00446721"/>
    <w:p w14:paraId="7D3539C3" w14:textId="77777777" w:rsidR="009733F9" w:rsidRDefault="009733F9" w:rsidP="00446721"/>
    <w:p w14:paraId="392C966D" w14:textId="77777777" w:rsidR="00AC15F4" w:rsidRDefault="00AC15F4" w:rsidP="00446721"/>
    <w:p w14:paraId="14D1F794" w14:textId="77777777" w:rsidR="00524FFB" w:rsidRDefault="00524FFB" w:rsidP="004A6CE8">
      <w:pPr>
        <w:ind w:firstLine="100"/>
        <w:rPr>
          <w:b/>
          <w:bCs/>
          <w:sz w:val="28"/>
          <w:szCs w:val="28"/>
        </w:rPr>
      </w:pPr>
    </w:p>
    <w:p w14:paraId="561DB9CD" w14:textId="11F59140" w:rsidR="009733F9" w:rsidRPr="00B801EB" w:rsidRDefault="009733F9" w:rsidP="004A6CE8">
      <w:pPr>
        <w:ind w:firstLine="100"/>
        <w:rPr>
          <w:b/>
          <w:bCs/>
          <w:sz w:val="28"/>
          <w:szCs w:val="28"/>
        </w:rPr>
      </w:pPr>
      <w:r w:rsidRPr="00B801EB">
        <w:rPr>
          <w:b/>
          <w:bCs/>
          <w:sz w:val="28"/>
          <w:szCs w:val="28"/>
        </w:rPr>
        <w:lastRenderedPageBreak/>
        <w:t>A</w:t>
      </w:r>
      <w:r w:rsidR="00AC15F4" w:rsidRPr="00B801EB">
        <w:rPr>
          <w:b/>
          <w:bCs/>
          <w:sz w:val="28"/>
          <w:szCs w:val="28"/>
        </w:rPr>
        <w:t xml:space="preserve">ppendix 2 </w:t>
      </w:r>
    </w:p>
    <w:p w14:paraId="58875C18" w14:textId="7FEDE6CF" w:rsidR="00B63E8B" w:rsidRPr="00524FFB" w:rsidRDefault="00B63E8B" w:rsidP="00B63E8B">
      <w:pPr>
        <w:pStyle w:val="BodyText"/>
        <w:tabs>
          <w:tab w:val="left" w:pos="9639"/>
        </w:tabs>
        <w:spacing w:before="283" w:line="278" w:lineRule="auto"/>
        <w:ind w:left="100" w:right="-29"/>
        <w:rPr>
          <w:rFonts w:ascii="Aptos" w:hAnsi="Aptos"/>
        </w:rPr>
      </w:pPr>
      <w:r w:rsidRPr="00524FFB">
        <w:rPr>
          <w:rFonts w:ascii="Aptos" w:hAnsi="Aptos"/>
        </w:rPr>
        <w:t>The</w:t>
      </w:r>
      <w:r w:rsidR="00082A75">
        <w:rPr>
          <w:rFonts w:ascii="Aptos" w:hAnsi="Aptos"/>
        </w:rPr>
        <w:t xml:space="preserve"> </w:t>
      </w:r>
      <w:r w:rsidRPr="00524FFB">
        <w:rPr>
          <w:rFonts w:ascii="Aptos" w:hAnsi="Aptos"/>
        </w:rPr>
        <w:t>following</w:t>
      </w:r>
      <w:r w:rsidRPr="00524FFB">
        <w:rPr>
          <w:rFonts w:ascii="Aptos" w:hAnsi="Aptos"/>
          <w:spacing w:val="-29"/>
        </w:rPr>
        <w:t xml:space="preserve"> </w:t>
      </w:r>
      <w:r w:rsidR="00082A75">
        <w:rPr>
          <w:rFonts w:ascii="Aptos" w:hAnsi="Aptos"/>
          <w:spacing w:val="-29"/>
        </w:rPr>
        <w:t xml:space="preserve"> </w:t>
      </w:r>
      <w:r w:rsidRPr="00524FFB">
        <w:rPr>
          <w:rFonts w:ascii="Aptos" w:hAnsi="Aptos"/>
        </w:rPr>
        <w:t>assets</w:t>
      </w:r>
      <w:r w:rsidR="00082A75">
        <w:rPr>
          <w:rFonts w:ascii="Aptos" w:hAnsi="Aptos"/>
        </w:rPr>
        <w:t xml:space="preserve"> </w:t>
      </w:r>
      <w:r w:rsidRPr="00524FFB">
        <w:rPr>
          <w:rFonts w:ascii="Aptos" w:hAnsi="Aptos"/>
          <w:spacing w:val="-29"/>
        </w:rPr>
        <w:t xml:space="preserve"> </w:t>
      </w:r>
      <w:r w:rsidRPr="00524FFB">
        <w:rPr>
          <w:rFonts w:ascii="Aptos" w:hAnsi="Aptos"/>
        </w:rPr>
        <w:t>are</w:t>
      </w:r>
      <w:r w:rsidR="00082A75">
        <w:rPr>
          <w:rFonts w:ascii="Aptos" w:hAnsi="Aptos"/>
        </w:rPr>
        <w:t xml:space="preserve"> </w:t>
      </w:r>
      <w:r w:rsidRPr="00524FFB">
        <w:rPr>
          <w:rFonts w:ascii="Aptos" w:hAnsi="Aptos"/>
          <w:spacing w:val="-29"/>
        </w:rPr>
        <w:t xml:space="preserve"> </w:t>
      </w:r>
      <w:r w:rsidRPr="00524FFB">
        <w:rPr>
          <w:rFonts w:ascii="Aptos" w:hAnsi="Aptos"/>
        </w:rPr>
        <w:t>awaiting</w:t>
      </w:r>
      <w:r w:rsidRPr="00524FFB">
        <w:rPr>
          <w:rFonts w:ascii="Aptos" w:hAnsi="Aptos"/>
          <w:spacing w:val="-29"/>
        </w:rPr>
        <w:t xml:space="preserve"> </w:t>
      </w:r>
      <w:r w:rsidR="00082A75">
        <w:rPr>
          <w:rFonts w:ascii="Aptos" w:hAnsi="Aptos"/>
          <w:spacing w:val="-29"/>
        </w:rPr>
        <w:t xml:space="preserve"> </w:t>
      </w:r>
      <w:r w:rsidRPr="00524FFB">
        <w:rPr>
          <w:rFonts w:ascii="Aptos" w:hAnsi="Aptos"/>
        </w:rPr>
        <w:t>completion</w:t>
      </w:r>
      <w:r w:rsidR="00082A75">
        <w:rPr>
          <w:rFonts w:ascii="Aptos" w:hAnsi="Aptos"/>
        </w:rPr>
        <w:t xml:space="preserve"> </w:t>
      </w:r>
      <w:r w:rsidRPr="00524FFB">
        <w:rPr>
          <w:rFonts w:ascii="Aptos" w:hAnsi="Aptos"/>
          <w:spacing w:val="-29"/>
        </w:rPr>
        <w:t xml:space="preserve"> </w:t>
      </w:r>
      <w:r w:rsidRPr="00524FFB">
        <w:rPr>
          <w:rFonts w:ascii="Aptos" w:hAnsi="Aptos"/>
        </w:rPr>
        <w:t>or</w:t>
      </w:r>
      <w:r w:rsidRPr="00524FFB">
        <w:rPr>
          <w:rFonts w:ascii="Aptos" w:hAnsi="Aptos"/>
          <w:spacing w:val="-29"/>
        </w:rPr>
        <w:t xml:space="preserve"> </w:t>
      </w:r>
      <w:r w:rsidR="00082A75">
        <w:rPr>
          <w:rFonts w:ascii="Aptos" w:hAnsi="Aptos"/>
          <w:spacing w:val="-29"/>
        </w:rPr>
        <w:t xml:space="preserve"> </w:t>
      </w:r>
      <w:r w:rsidRPr="00524FFB">
        <w:rPr>
          <w:rFonts w:ascii="Aptos" w:hAnsi="Aptos"/>
        </w:rPr>
        <w:t>are</w:t>
      </w:r>
      <w:r w:rsidR="00082A75">
        <w:rPr>
          <w:rFonts w:ascii="Aptos" w:hAnsi="Aptos"/>
        </w:rPr>
        <w:t xml:space="preserve"> </w:t>
      </w:r>
      <w:r w:rsidRPr="00524FFB">
        <w:rPr>
          <w:rFonts w:ascii="Aptos" w:hAnsi="Aptos"/>
          <w:spacing w:val="-29"/>
        </w:rPr>
        <w:t xml:space="preserve"> </w:t>
      </w:r>
      <w:r w:rsidRPr="00524FFB">
        <w:rPr>
          <w:rFonts w:ascii="Aptos" w:hAnsi="Aptos"/>
        </w:rPr>
        <w:t>currently</w:t>
      </w:r>
      <w:r w:rsidRPr="00524FFB">
        <w:rPr>
          <w:rFonts w:ascii="Aptos" w:hAnsi="Aptos"/>
          <w:spacing w:val="-29"/>
        </w:rPr>
        <w:t xml:space="preserve"> </w:t>
      </w:r>
      <w:r w:rsidR="00082A75">
        <w:rPr>
          <w:rFonts w:ascii="Aptos" w:hAnsi="Aptos"/>
          <w:spacing w:val="-29"/>
        </w:rPr>
        <w:t xml:space="preserve"> </w:t>
      </w:r>
      <w:r w:rsidRPr="00524FFB">
        <w:rPr>
          <w:rFonts w:ascii="Aptos" w:hAnsi="Aptos"/>
        </w:rPr>
        <w:t>deferred</w:t>
      </w:r>
      <w:r w:rsidRPr="00524FFB">
        <w:rPr>
          <w:rFonts w:ascii="Aptos" w:hAnsi="Aptos"/>
          <w:spacing w:val="-29"/>
        </w:rPr>
        <w:t xml:space="preserve"> </w:t>
      </w:r>
      <w:r w:rsidR="00082A75">
        <w:rPr>
          <w:rFonts w:ascii="Aptos" w:hAnsi="Aptos"/>
          <w:spacing w:val="-29"/>
        </w:rPr>
        <w:t xml:space="preserve"> </w:t>
      </w:r>
      <w:r w:rsidRPr="00524FFB">
        <w:rPr>
          <w:rFonts w:ascii="Aptos" w:hAnsi="Aptos"/>
        </w:rPr>
        <w:t>pending a Council</w:t>
      </w:r>
      <w:r w:rsidRPr="00524FFB">
        <w:rPr>
          <w:rFonts w:ascii="Aptos" w:hAnsi="Aptos"/>
          <w:spacing w:val="19"/>
        </w:rPr>
        <w:t xml:space="preserve"> </w:t>
      </w:r>
      <w:r w:rsidRPr="00524FFB">
        <w:rPr>
          <w:rFonts w:ascii="Aptos" w:hAnsi="Aptos"/>
        </w:rPr>
        <w:t>decision.</w:t>
      </w:r>
    </w:p>
    <w:p w14:paraId="5BE4F39C" w14:textId="77777777" w:rsidR="00B63E8B" w:rsidRPr="00524FFB" w:rsidRDefault="00B63E8B" w:rsidP="00B63E8B">
      <w:pPr>
        <w:pStyle w:val="BodyText"/>
        <w:spacing w:before="2"/>
        <w:rPr>
          <w:rFonts w:ascii="Aptos" w:hAnsi="Aptos"/>
        </w:rPr>
      </w:pPr>
    </w:p>
    <w:p w14:paraId="7962A147" w14:textId="77777777" w:rsidR="00B63E8B" w:rsidRPr="00524FFB" w:rsidRDefault="00B63E8B" w:rsidP="00B63E8B">
      <w:pPr>
        <w:pStyle w:val="BodyText"/>
        <w:ind w:left="100"/>
        <w:rPr>
          <w:rFonts w:ascii="Aptos" w:hAnsi="Aptos"/>
        </w:rPr>
      </w:pPr>
      <w:r w:rsidRPr="00524FFB">
        <w:rPr>
          <w:rFonts w:ascii="Aptos" w:hAnsi="Aptos"/>
        </w:rPr>
        <w:t>Table 1. Approved Asset Transfer Requests Awaiting Completion</w:t>
      </w:r>
    </w:p>
    <w:p w14:paraId="57D2196D" w14:textId="77777777" w:rsidR="00B63E8B" w:rsidRPr="00524FFB" w:rsidRDefault="00B63E8B" w:rsidP="00B63E8B">
      <w:pPr>
        <w:pStyle w:val="BodyText"/>
        <w:spacing w:before="5"/>
        <w:rPr>
          <w:rFonts w:ascii="Aptos" w:hAnsi="Aptos"/>
        </w:rPr>
      </w:pPr>
    </w:p>
    <w:tbl>
      <w:tblPr>
        <w:tblW w:w="103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2"/>
        <w:gridCol w:w="3969"/>
        <w:gridCol w:w="1276"/>
        <w:gridCol w:w="1134"/>
        <w:gridCol w:w="1559"/>
      </w:tblGrid>
      <w:tr w:rsidR="00B63E8B" w:rsidRPr="00524FFB" w14:paraId="543F275C" w14:textId="77777777" w:rsidTr="000E3178">
        <w:trPr>
          <w:trHeight w:hRule="exact" w:val="740"/>
        </w:trPr>
        <w:tc>
          <w:tcPr>
            <w:tcW w:w="2452" w:type="dxa"/>
            <w:tcBorders>
              <w:top w:val="nil"/>
              <w:left w:val="nil"/>
              <w:bottom w:val="nil"/>
              <w:right w:val="nil"/>
            </w:tcBorders>
            <w:shd w:val="clear" w:color="auto" w:fill="000000"/>
          </w:tcPr>
          <w:p w14:paraId="32265586" w14:textId="77777777" w:rsidR="00B63E8B" w:rsidRPr="00524FFB" w:rsidRDefault="00B63E8B" w:rsidP="000E3178">
            <w:pPr>
              <w:pStyle w:val="TableParagraph"/>
              <w:spacing w:before="170"/>
              <w:ind w:left="80"/>
              <w:rPr>
                <w:rFonts w:ascii="Aptos" w:hAnsi="Aptos"/>
                <w:sz w:val="20"/>
                <w:szCs w:val="20"/>
              </w:rPr>
            </w:pPr>
            <w:r w:rsidRPr="00524FFB">
              <w:rPr>
                <w:rFonts w:ascii="Aptos" w:hAnsi="Aptos"/>
                <w:color w:val="FFFFFF"/>
                <w:sz w:val="20"/>
                <w:szCs w:val="20"/>
              </w:rPr>
              <w:t>Property</w:t>
            </w:r>
          </w:p>
        </w:tc>
        <w:tc>
          <w:tcPr>
            <w:tcW w:w="3969" w:type="dxa"/>
            <w:tcBorders>
              <w:top w:val="nil"/>
              <w:left w:val="nil"/>
              <w:bottom w:val="nil"/>
              <w:right w:val="nil"/>
            </w:tcBorders>
            <w:shd w:val="clear" w:color="auto" w:fill="000000"/>
          </w:tcPr>
          <w:p w14:paraId="03ABB0E1" w14:textId="77777777" w:rsidR="00B63E8B" w:rsidRPr="00524FFB" w:rsidRDefault="00B63E8B" w:rsidP="000E3178">
            <w:pPr>
              <w:pStyle w:val="TableParagraph"/>
              <w:spacing w:before="170" w:line="249" w:lineRule="auto"/>
              <w:ind w:left="80" w:right="254"/>
              <w:rPr>
                <w:rFonts w:ascii="Aptos" w:hAnsi="Aptos"/>
                <w:sz w:val="20"/>
                <w:szCs w:val="20"/>
              </w:rPr>
            </w:pPr>
            <w:r w:rsidRPr="00524FFB">
              <w:rPr>
                <w:rFonts w:ascii="Aptos" w:hAnsi="Aptos"/>
                <w:color w:val="FFFFFF"/>
                <w:sz w:val="20"/>
                <w:szCs w:val="20"/>
              </w:rPr>
              <w:t>Community</w:t>
            </w:r>
            <w:r w:rsidRPr="00524FFB">
              <w:rPr>
                <w:rFonts w:ascii="Aptos" w:hAnsi="Aptos"/>
                <w:color w:val="FFFFFF"/>
                <w:w w:val="99"/>
                <w:sz w:val="20"/>
                <w:szCs w:val="20"/>
              </w:rPr>
              <w:t xml:space="preserve"> </w:t>
            </w:r>
            <w:r w:rsidRPr="00524FFB">
              <w:rPr>
                <w:rFonts w:ascii="Aptos" w:hAnsi="Aptos"/>
                <w:color w:val="FFFFFF"/>
                <w:sz w:val="20"/>
                <w:szCs w:val="20"/>
              </w:rPr>
              <w:t>Body</w:t>
            </w:r>
          </w:p>
        </w:tc>
        <w:tc>
          <w:tcPr>
            <w:tcW w:w="1276" w:type="dxa"/>
            <w:tcBorders>
              <w:top w:val="nil"/>
              <w:left w:val="nil"/>
              <w:bottom w:val="nil"/>
              <w:right w:val="nil"/>
            </w:tcBorders>
            <w:shd w:val="clear" w:color="auto" w:fill="000000"/>
          </w:tcPr>
          <w:p w14:paraId="6CAD47E1" w14:textId="77777777" w:rsidR="00B63E8B" w:rsidRPr="00524FFB" w:rsidRDefault="00B63E8B" w:rsidP="000E3178">
            <w:pPr>
              <w:pStyle w:val="TableParagraph"/>
              <w:spacing w:before="170"/>
              <w:ind w:left="80"/>
              <w:rPr>
                <w:rFonts w:ascii="Aptos" w:hAnsi="Aptos"/>
                <w:sz w:val="20"/>
                <w:szCs w:val="20"/>
              </w:rPr>
            </w:pPr>
            <w:r w:rsidRPr="00524FFB">
              <w:rPr>
                <w:rFonts w:ascii="Aptos" w:hAnsi="Aptos"/>
                <w:color w:val="FFFFFF"/>
                <w:sz w:val="20"/>
                <w:szCs w:val="20"/>
              </w:rPr>
              <w:t>Request</w:t>
            </w:r>
          </w:p>
        </w:tc>
        <w:tc>
          <w:tcPr>
            <w:tcW w:w="1134" w:type="dxa"/>
            <w:tcBorders>
              <w:top w:val="nil"/>
              <w:left w:val="nil"/>
              <w:bottom w:val="nil"/>
              <w:right w:val="nil"/>
            </w:tcBorders>
            <w:shd w:val="clear" w:color="auto" w:fill="000000"/>
          </w:tcPr>
          <w:p w14:paraId="4EAB8005" w14:textId="77777777" w:rsidR="00B63E8B" w:rsidRPr="00524FFB" w:rsidRDefault="00B63E8B" w:rsidP="000E3178">
            <w:pPr>
              <w:pStyle w:val="TableParagraph"/>
              <w:spacing w:before="170"/>
              <w:ind w:left="80"/>
              <w:rPr>
                <w:rFonts w:ascii="Aptos" w:hAnsi="Aptos"/>
                <w:sz w:val="20"/>
                <w:szCs w:val="20"/>
              </w:rPr>
            </w:pPr>
            <w:r w:rsidRPr="00524FFB">
              <w:rPr>
                <w:rFonts w:ascii="Aptos" w:hAnsi="Aptos"/>
                <w:color w:val="FFFFFF"/>
                <w:sz w:val="20"/>
                <w:szCs w:val="20"/>
              </w:rPr>
              <w:t>2015 Act</w:t>
            </w:r>
          </w:p>
        </w:tc>
        <w:tc>
          <w:tcPr>
            <w:tcW w:w="1559" w:type="dxa"/>
            <w:tcBorders>
              <w:top w:val="nil"/>
              <w:left w:val="nil"/>
              <w:bottom w:val="nil"/>
              <w:right w:val="nil"/>
            </w:tcBorders>
            <w:shd w:val="clear" w:color="auto" w:fill="000000"/>
          </w:tcPr>
          <w:p w14:paraId="245B0E45" w14:textId="77777777" w:rsidR="00B63E8B" w:rsidRPr="00524FFB" w:rsidRDefault="00B63E8B" w:rsidP="000E3178">
            <w:pPr>
              <w:pStyle w:val="TableParagraph"/>
              <w:spacing w:before="170"/>
              <w:ind w:left="80"/>
              <w:rPr>
                <w:rFonts w:ascii="Aptos" w:hAnsi="Aptos"/>
                <w:sz w:val="20"/>
                <w:szCs w:val="20"/>
              </w:rPr>
            </w:pPr>
            <w:r w:rsidRPr="00524FFB">
              <w:rPr>
                <w:rFonts w:ascii="Aptos" w:hAnsi="Aptos"/>
                <w:color w:val="FFFFFF"/>
                <w:sz w:val="20"/>
                <w:szCs w:val="20"/>
              </w:rPr>
              <w:t>Approved</w:t>
            </w:r>
          </w:p>
        </w:tc>
      </w:tr>
      <w:tr w:rsidR="00B63E8B" w:rsidRPr="00524FFB" w14:paraId="1D0573E1" w14:textId="77777777" w:rsidTr="007E30EF">
        <w:trPr>
          <w:trHeight w:hRule="exact" w:val="617"/>
        </w:trPr>
        <w:tc>
          <w:tcPr>
            <w:tcW w:w="2452" w:type="dxa"/>
            <w:tcBorders>
              <w:top w:val="nil"/>
              <w:bottom w:val="single" w:sz="4" w:space="0" w:color="auto"/>
            </w:tcBorders>
          </w:tcPr>
          <w:p w14:paraId="3D22442E" w14:textId="77777777" w:rsidR="00B63E8B" w:rsidRPr="00524FFB" w:rsidRDefault="00B63E8B" w:rsidP="000E3178">
            <w:pPr>
              <w:pStyle w:val="TableParagraph"/>
              <w:spacing w:before="0" w:line="249" w:lineRule="auto"/>
              <w:ind w:right="147"/>
              <w:rPr>
                <w:rFonts w:ascii="Aptos" w:hAnsi="Aptos"/>
                <w:sz w:val="20"/>
                <w:szCs w:val="20"/>
              </w:rPr>
            </w:pPr>
            <w:r w:rsidRPr="00524FFB">
              <w:rPr>
                <w:rFonts w:ascii="Aptos" w:hAnsi="Aptos"/>
                <w:sz w:val="20"/>
                <w:szCs w:val="20"/>
              </w:rPr>
              <w:t xml:space="preserve">Land, </w:t>
            </w:r>
            <w:proofErr w:type="spellStart"/>
            <w:r w:rsidRPr="00524FFB">
              <w:rPr>
                <w:rFonts w:ascii="Aptos" w:hAnsi="Aptos"/>
                <w:sz w:val="20"/>
                <w:szCs w:val="20"/>
              </w:rPr>
              <w:t>Coulardbank</w:t>
            </w:r>
            <w:proofErr w:type="spellEnd"/>
            <w:r w:rsidRPr="00524FFB">
              <w:rPr>
                <w:rFonts w:ascii="Aptos" w:hAnsi="Aptos"/>
                <w:sz w:val="20"/>
                <w:szCs w:val="20"/>
              </w:rPr>
              <w:t xml:space="preserve"> Park, Lossiemouth</w:t>
            </w:r>
          </w:p>
          <w:p w14:paraId="71956533" w14:textId="77777777" w:rsidR="00133F86" w:rsidRPr="00524FFB" w:rsidRDefault="00133F86" w:rsidP="000E3178">
            <w:pPr>
              <w:pStyle w:val="TableParagraph"/>
              <w:spacing w:before="0" w:line="249" w:lineRule="auto"/>
              <w:ind w:right="147"/>
              <w:rPr>
                <w:rFonts w:ascii="Aptos" w:hAnsi="Aptos"/>
                <w:sz w:val="20"/>
                <w:szCs w:val="20"/>
              </w:rPr>
            </w:pPr>
          </w:p>
          <w:p w14:paraId="66FF4401" w14:textId="77777777" w:rsidR="00133F86" w:rsidRPr="00524FFB" w:rsidRDefault="00133F86" w:rsidP="000E3178">
            <w:pPr>
              <w:pStyle w:val="TableParagraph"/>
              <w:spacing w:before="0" w:line="249" w:lineRule="auto"/>
              <w:ind w:right="147"/>
              <w:rPr>
                <w:rFonts w:ascii="Aptos" w:hAnsi="Aptos"/>
                <w:sz w:val="20"/>
                <w:szCs w:val="20"/>
              </w:rPr>
            </w:pPr>
          </w:p>
          <w:p w14:paraId="15D5DA67" w14:textId="77777777" w:rsidR="00133F86" w:rsidRPr="00524FFB" w:rsidRDefault="00133F86" w:rsidP="000E3178">
            <w:pPr>
              <w:pStyle w:val="TableParagraph"/>
              <w:spacing w:before="0" w:line="249" w:lineRule="auto"/>
              <w:ind w:right="147"/>
              <w:rPr>
                <w:rFonts w:ascii="Aptos" w:hAnsi="Aptos"/>
                <w:sz w:val="20"/>
                <w:szCs w:val="20"/>
              </w:rPr>
            </w:pPr>
          </w:p>
        </w:tc>
        <w:tc>
          <w:tcPr>
            <w:tcW w:w="3969" w:type="dxa"/>
            <w:tcBorders>
              <w:top w:val="nil"/>
              <w:bottom w:val="single" w:sz="4" w:space="0" w:color="auto"/>
            </w:tcBorders>
          </w:tcPr>
          <w:p w14:paraId="48285D10" w14:textId="77777777" w:rsidR="00B63E8B" w:rsidRPr="00524FFB" w:rsidRDefault="00B63E8B" w:rsidP="000E3178">
            <w:pPr>
              <w:pStyle w:val="TableParagraph"/>
              <w:spacing w:before="0" w:line="249" w:lineRule="auto"/>
              <w:rPr>
                <w:rFonts w:ascii="Aptos" w:hAnsi="Aptos"/>
                <w:sz w:val="20"/>
                <w:szCs w:val="20"/>
              </w:rPr>
            </w:pPr>
            <w:r w:rsidRPr="00524FFB">
              <w:rPr>
                <w:rFonts w:ascii="Aptos" w:hAnsi="Aptos"/>
                <w:sz w:val="20"/>
                <w:szCs w:val="20"/>
              </w:rPr>
              <w:t>Lossiemouth Community Development Trust</w:t>
            </w:r>
          </w:p>
        </w:tc>
        <w:tc>
          <w:tcPr>
            <w:tcW w:w="1276" w:type="dxa"/>
            <w:tcBorders>
              <w:top w:val="nil"/>
              <w:bottom w:val="single" w:sz="4" w:space="0" w:color="auto"/>
            </w:tcBorders>
          </w:tcPr>
          <w:p w14:paraId="4F86F8C4" w14:textId="77777777" w:rsidR="00B63E8B" w:rsidRPr="00524FFB" w:rsidRDefault="00B63E8B" w:rsidP="000E3178">
            <w:pPr>
              <w:pStyle w:val="TableParagraph"/>
              <w:spacing w:before="0"/>
              <w:rPr>
                <w:rFonts w:ascii="Aptos" w:hAnsi="Aptos"/>
                <w:sz w:val="20"/>
                <w:szCs w:val="20"/>
              </w:rPr>
            </w:pPr>
            <w:r w:rsidRPr="00524FFB">
              <w:rPr>
                <w:rFonts w:ascii="Aptos" w:hAnsi="Aptos"/>
                <w:sz w:val="20"/>
                <w:szCs w:val="20"/>
              </w:rPr>
              <w:t>Lease</w:t>
            </w:r>
          </w:p>
        </w:tc>
        <w:tc>
          <w:tcPr>
            <w:tcW w:w="1134" w:type="dxa"/>
            <w:tcBorders>
              <w:top w:val="nil"/>
              <w:bottom w:val="single" w:sz="4" w:space="0" w:color="auto"/>
            </w:tcBorders>
          </w:tcPr>
          <w:p w14:paraId="08025BC3" w14:textId="77777777" w:rsidR="00B63E8B" w:rsidRPr="00524FFB" w:rsidRDefault="00B63E8B" w:rsidP="000E3178">
            <w:pPr>
              <w:pStyle w:val="TableParagraph"/>
              <w:spacing w:before="0"/>
              <w:rPr>
                <w:rFonts w:ascii="Aptos" w:hAnsi="Aptos"/>
                <w:sz w:val="20"/>
                <w:szCs w:val="20"/>
              </w:rPr>
            </w:pPr>
            <w:r w:rsidRPr="00524FFB">
              <w:rPr>
                <w:rFonts w:ascii="Aptos" w:hAnsi="Aptos"/>
                <w:sz w:val="20"/>
                <w:szCs w:val="20"/>
              </w:rPr>
              <w:t>Yes</w:t>
            </w:r>
          </w:p>
        </w:tc>
        <w:tc>
          <w:tcPr>
            <w:tcW w:w="1559" w:type="dxa"/>
            <w:tcBorders>
              <w:top w:val="nil"/>
              <w:bottom w:val="single" w:sz="4" w:space="0" w:color="auto"/>
            </w:tcBorders>
          </w:tcPr>
          <w:p w14:paraId="5D86F22C" w14:textId="77777777" w:rsidR="00B63E8B" w:rsidRPr="00524FFB" w:rsidRDefault="00B63E8B" w:rsidP="000E3178">
            <w:pPr>
              <w:pStyle w:val="TableParagraph"/>
              <w:spacing w:before="0"/>
              <w:rPr>
                <w:rFonts w:ascii="Aptos" w:hAnsi="Aptos"/>
                <w:sz w:val="20"/>
                <w:szCs w:val="20"/>
              </w:rPr>
            </w:pPr>
            <w:r w:rsidRPr="00524FFB">
              <w:rPr>
                <w:rFonts w:ascii="Aptos" w:hAnsi="Aptos"/>
                <w:sz w:val="20"/>
                <w:szCs w:val="20"/>
              </w:rPr>
              <w:t>06/10/2020</w:t>
            </w:r>
          </w:p>
        </w:tc>
      </w:tr>
      <w:tr w:rsidR="007E30EF" w:rsidRPr="00524FFB" w14:paraId="79FD419A" w14:textId="77777777" w:rsidTr="007E30EF">
        <w:trPr>
          <w:trHeight w:hRule="exact" w:val="931"/>
        </w:trPr>
        <w:tc>
          <w:tcPr>
            <w:tcW w:w="2452" w:type="dxa"/>
            <w:tcBorders>
              <w:top w:val="single" w:sz="4" w:space="0" w:color="auto"/>
              <w:left w:val="single" w:sz="4" w:space="0" w:color="auto"/>
              <w:bottom w:val="single" w:sz="4" w:space="0" w:color="auto"/>
              <w:right w:val="single" w:sz="4" w:space="0" w:color="auto"/>
            </w:tcBorders>
          </w:tcPr>
          <w:p w14:paraId="412A5E39" w14:textId="70A919A6" w:rsidR="007E30EF" w:rsidRPr="00524FFB" w:rsidRDefault="007E30EF" w:rsidP="000E3178">
            <w:pPr>
              <w:pStyle w:val="TableParagraph"/>
              <w:spacing w:before="0" w:line="249" w:lineRule="auto"/>
              <w:ind w:right="147"/>
              <w:rPr>
                <w:rFonts w:ascii="Aptos" w:hAnsi="Aptos"/>
                <w:sz w:val="20"/>
                <w:szCs w:val="20"/>
              </w:rPr>
            </w:pPr>
            <w:r>
              <w:rPr>
                <w:rFonts w:ascii="Aptos" w:hAnsi="Aptos"/>
                <w:sz w:val="20"/>
                <w:szCs w:val="20"/>
              </w:rPr>
              <w:t xml:space="preserve">Land adjacent to </w:t>
            </w:r>
            <w:proofErr w:type="spellStart"/>
            <w:r>
              <w:rPr>
                <w:rFonts w:ascii="Aptos" w:hAnsi="Aptos"/>
                <w:sz w:val="20"/>
                <w:szCs w:val="20"/>
              </w:rPr>
              <w:t>Clovenside</w:t>
            </w:r>
            <w:proofErr w:type="spellEnd"/>
            <w:r>
              <w:rPr>
                <w:rFonts w:ascii="Aptos" w:hAnsi="Aptos"/>
                <w:sz w:val="20"/>
                <w:szCs w:val="20"/>
              </w:rPr>
              <w:t xml:space="preserve"> Cemetery, Forres</w:t>
            </w:r>
          </w:p>
        </w:tc>
        <w:tc>
          <w:tcPr>
            <w:tcW w:w="3969" w:type="dxa"/>
            <w:tcBorders>
              <w:top w:val="single" w:sz="4" w:space="0" w:color="auto"/>
              <w:left w:val="single" w:sz="4" w:space="0" w:color="auto"/>
              <w:bottom w:val="single" w:sz="4" w:space="0" w:color="auto"/>
              <w:right w:val="single" w:sz="4" w:space="0" w:color="auto"/>
            </w:tcBorders>
          </w:tcPr>
          <w:p w14:paraId="116D95A3" w14:textId="7FE90D12" w:rsidR="007E30EF" w:rsidRPr="00524FFB" w:rsidRDefault="007E30EF" w:rsidP="000E3178">
            <w:pPr>
              <w:pStyle w:val="TableParagraph"/>
              <w:spacing w:before="0" w:line="249" w:lineRule="auto"/>
              <w:rPr>
                <w:rFonts w:ascii="Aptos" w:hAnsi="Aptos"/>
                <w:sz w:val="20"/>
                <w:szCs w:val="20"/>
              </w:rPr>
            </w:pPr>
            <w:r>
              <w:rPr>
                <w:rFonts w:ascii="Aptos" w:hAnsi="Aptos"/>
                <w:sz w:val="20"/>
                <w:szCs w:val="20"/>
              </w:rPr>
              <w:t>Forres Baptist Church</w:t>
            </w:r>
          </w:p>
        </w:tc>
        <w:tc>
          <w:tcPr>
            <w:tcW w:w="1276" w:type="dxa"/>
            <w:tcBorders>
              <w:top w:val="single" w:sz="4" w:space="0" w:color="auto"/>
              <w:left w:val="single" w:sz="4" w:space="0" w:color="auto"/>
              <w:bottom w:val="single" w:sz="4" w:space="0" w:color="auto"/>
              <w:right w:val="single" w:sz="4" w:space="0" w:color="auto"/>
            </w:tcBorders>
          </w:tcPr>
          <w:p w14:paraId="34125B64" w14:textId="6B463FF6" w:rsidR="007E30EF" w:rsidRPr="00524FFB" w:rsidRDefault="007E30EF" w:rsidP="000E3178">
            <w:pPr>
              <w:pStyle w:val="TableParagraph"/>
              <w:spacing w:before="0"/>
              <w:rPr>
                <w:rFonts w:ascii="Aptos" w:hAnsi="Aptos"/>
                <w:sz w:val="20"/>
                <w:szCs w:val="20"/>
              </w:rPr>
            </w:pPr>
            <w:r>
              <w:rPr>
                <w:rFonts w:ascii="Aptos" w:hAnsi="Aptos"/>
                <w:sz w:val="20"/>
                <w:szCs w:val="20"/>
              </w:rPr>
              <w:t>Ownership</w:t>
            </w:r>
          </w:p>
        </w:tc>
        <w:tc>
          <w:tcPr>
            <w:tcW w:w="1134" w:type="dxa"/>
            <w:tcBorders>
              <w:top w:val="single" w:sz="4" w:space="0" w:color="auto"/>
              <w:left w:val="single" w:sz="4" w:space="0" w:color="auto"/>
              <w:bottom w:val="single" w:sz="4" w:space="0" w:color="auto"/>
              <w:right w:val="single" w:sz="4" w:space="0" w:color="auto"/>
            </w:tcBorders>
          </w:tcPr>
          <w:p w14:paraId="3F48E89D" w14:textId="7AE670B7" w:rsidR="007E30EF" w:rsidRPr="00524FFB" w:rsidRDefault="007E30EF" w:rsidP="000E3178">
            <w:pPr>
              <w:pStyle w:val="TableParagraph"/>
              <w:spacing w:before="0"/>
              <w:rPr>
                <w:rFonts w:ascii="Aptos" w:hAnsi="Aptos"/>
                <w:sz w:val="20"/>
                <w:szCs w:val="20"/>
              </w:rPr>
            </w:pPr>
            <w:r>
              <w:rPr>
                <w:rFonts w:ascii="Aptos" w:hAnsi="Aptos"/>
                <w:sz w:val="20"/>
                <w:szCs w:val="20"/>
              </w:rPr>
              <w:t>No</w:t>
            </w:r>
          </w:p>
        </w:tc>
        <w:tc>
          <w:tcPr>
            <w:tcW w:w="1559" w:type="dxa"/>
            <w:tcBorders>
              <w:top w:val="single" w:sz="4" w:space="0" w:color="auto"/>
              <w:left w:val="single" w:sz="4" w:space="0" w:color="auto"/>
              <w:bottom w:val="single" w:sz="4" w:space="0" w:color="auto"/>
              <w:right w:val="single" w:sz="4" w:space="0" w:color="auto"/>
            </w:tcBorders>
          </w:tcPr>
          <w:p w14:paraId="6B10AE57" w14:textId="31D97233" w:rsidR="007E30EF" w:rsidRPr="00524FFB" w:rsidRDefault="007E30EF" w:rsidP="000E3178">
            <w:pPr>
              <w:pStyle w:val="TableParagraph"/>
              <w:spacing w:before="0"/>
              <w:rPr>
                <w:rFonts w:ascii="Aptos" w:hAnsi="Aptos"/>
                <w:sz w:val="20"/>
                <w:szCs w:val="20"/>
              </w:rPr>
            </w:pPr>
            <w:r>
              <w:rPr>
                <w:rFonts w:ascii="Aptos" w:hAnsi="Aptos"/>
                <w:sz w:val="20"/>
                <w:szCs w:val="20"/>
              </w:rPr>
              <w:t>04/11/2025</w:t>
            </w:r>
          </w:p>
        </w:tc>
      </w:tr>
      <w:tr w:rsidR="007E30EF" w:rsidRPr="00524FFB" w14:paraId="70973E5D" w14:textId="77777777" w:rsidTr="007E30EF">
        <w:trPr>
          <w:trHeight w:hRule="exact" w:val="617"/>
        </w:trPr>
        <w:tc>
          <w:tcPr>
            <w:tcW w:w="2452" w:type="dxa"/>
            <w:tcBorders>
              <w:top w:val="single" w:sz="4" w:space="0" w:color="auto"/>
              <w:left w:val="single" w:sz="4" w:space="0" w:color="auto"/>
              <w:bottom w:val="single" w:sz="4" w:space="0" w:color="auto"/>
              <w:right w:val="single" w:sz="4" w:space="0" w:color="auto"/>
            </w:tcBorders>
          </w:tcPr>
          <w:p w14:paraId="4CEA9171" w14:textId="17810CF2" w:rsidR="007E30EF" w:rsidRPr="00524FFB" w:rsidRDefault="007E30EF" w:rsidP="000E3178">
            <w:pPr>
              <w:pStyle w:val="TableParagraph"/>
              <w:spacing w:before="0" w:line="249" w:lineRule="auto"/>
              <w:ind w:right="147"/>
              <w:rPr>
                <w:rFonts w:ascii="Aptos" w:hAnsi="Aptos"/>
                <w:sz w:val="20"/>
                <w:szCs w:val="20"/>
              </w:rPr>
            </w:pPr>
            <w:r>
              <w:rPr>
                <w:rFonts w:ascii="Aptos" w:hAnsi="Aptos"/>
                <w:sz w:val="20"/>
                <w:szCs w:val="20"/>
              </w:rPr>
              <w:t>Former Depot and land at Grant Park, Forres</w:t>
            </w:r>
          </w:p>
        </w:tc>
        <w:tc>
          <w:tcPr>
            <w:tcW w:w="3969" w:type="dxa"/>
            <w:tcBorders>
              <w:top w:val="single" w:sz="4" w:space="0" w:color="auto"/>
              <w:left w:val="single" w:sz="4" w:space="0" w:color="auto"/>
              <w:bottom w:val="single" w:sz="4" w:space="0" w:color="auto"/>
              <w:right w:val="single" w:sz="4" w:space="0" w:color="auto"/>
            </w:tcBorders>
          </w:tcPr>
          <w:p w14:paraId="5DDA839A" w14:textId="1407C07D" w:rsidR="007E30EF" w:rsidRPr="00524FFB" w:rsidRDefault="007E30EF" w:rsidP="000E3178">
            <w:pPr>
              <w:pStyle w:val="TableParagraph"/>
              <w:spacing w:before="0" w:line="249" w:lineRule="auto"/>
              <w:rPr>
                <w:rFonts w:ascii="Aptos" w:hAnsi="Aptos"/>
                <w:sz w:val="20"/>
                <w:szCs w:val="20"/>
              </w:rPr>
            </w:pPr>
            <w:r>
              <w:rPr>
                <w:rFonts w:ascii="Aptos" w:hAnsi="Aptos"/>
                <w:sz w:val="20"/>
                <w:szCs w:val="20"/>
              </w:rPr>
              <w:t>Forres In Bloom</w:t>
            </w:r>
          </w:p>
        </w:tc>
        <w:tc>
          <w:tcPr>
            <w:tcW w:w="1276" w:type="dxa"/>
            <w:tcBorders>
              <w:top w:val="single" w:sz="4" w:space="0" w:color="auto"/>
              <w:left w:val="single" w:sz="4" w:space="0" w:color="auto"/>
              <w:bottom w:val="single" w:sz="4" w:space="0" w:color="auto"/>
              <w:right w:val="single" w:sz="4" w:space="0" w:color="auto"/>
            </w:tcBorders>
          </w:tcPr>
          <w:p w14:paraId="22F785D6" w14:textId="478CBF64" w:rsidR="007E30EF" w:rsidRPr="00524FFB" w:rsidRDefault="007E30EF" w:rsidP="000E3178">
            <w:pPr>
              <w:pStyle w:val="TableParagraph"/>
              <w:spacing w:before="0"/>
              <w:rPr>
                <w:rFonts w:ascii="Aptos" w:hAnsi="Aptos"/>
                <w:sz w:val="20"/>
                <w:szCs w:val="20"/>
              </w:rPr>
            </w:pPr>
            <w:r>
              <w:rPr>
                <w:rFonts w:ascii="Aptos" w:hAnsi="Aptos"/>
                <w:sz w:val="20"/>
                <w:szCs w:val="20"/>
              </w:rPr>
              <w:t>Lease</w:t>
            </w:r>
          </w:p>
        </w:tc>
        <w:tc>
          <w:tcPr>
            <w:tcW w:w="1134" w:type="dxa"/>
            <w:tcBorders>
              <w:top w:val="single" w:sz="4" w:space="0" w:color="auto"/>
              <w:left w:val="single" w:sz="4" w:space="0" w:color="auto"/>
              <w:bottom w:val="single" w:sz="4" w:space="0" w:color="auto"/>
              <w:right w:val="single" w:sz="4" w:space="0" w:color="auto"/>
            </w:tcBorders>
          </w:tcPr>
          <w:p w14:paraId="0CD622E2" w14:textId="2ADE164C" w:rsidR="007E30EF" w:rsidRPr="00524FFB" w:rsidRDefault="007E30EF" w:rsidP="000E3178">
            <w:pPr>
              <w:pStyle w:val="TableParagraph"/>
              <w:spacing w:before="0"/>
              <w:rPr>
                <w:rFonts w:ascii="Aptos" w:hAnsi="Aptos"/>
                <w:sz w:val="20"/>
                <w:szCs w:val="20"/>
              </w:rPr>
            </w:pPr>
            <w:r>
              <w:rPr>
                <w:rFonts w:ascii="Aptos" w:hAnsi="Aptos"/>
                <w:sz w:val="20"/>
                <w:szCs w:val="20"/>
              </w:rPr>
              <w:t>No</w:t>
            </w:r>
          </w:p>
        </w:tc>
        <w:tc>
          <w:tcPr>
            <w:tcW w:w="1559" w:type="dxa"/>
            <w:tcBorders>
              <w:top w:val="single" w:sz="4" w:space="0" w:color="auto"/>
              <w:left w:val="single" w:sz="4" w:space="0" w:color="auto"/>
              <w:bottom w:val="single" w:sz="4" w:space="0" w:color="auto"/>
              <w:right w:val="single" w:sz="4" w:space="0" w:color="auto"/>
            </w:tcBorders>
          </w:tcPr>
          <w:p w14:paraId="0E04FE2A" w14:textId="6CD37EE8" w:rsidR="007E30EF" w:rsidRPr="00524FFB" w:rsidRDefault="007E30EF" w:rsidP="000E3178">
            <w:pPr>
              <w:pStyle w:val="TableParagraph"/>
              <w:spacing w:before="0"/>
              <w:rPr>
                <w:rFonts w:ascii="Aptos" w:hAnsi="Aptos"/>
                <w:sz w:val="20"/>
                <w:szCs w:val="20"/>
              </w:rPr>
            </w:pPr>
            <w:r>
              <w:rPr>
                <w:rFonts w:ascii="Aptos" w:hAnsi="Aptos"/>
                <w:sz w:val="20"/>
                <w:szCs w:val="20"/>
              </w:rPr>
              <w:t>04/11/2025</w:t>
            </w:r>
          </w:p>
        </w:tc>
      </w:tr>
    </w:tbl>
    <w:p w14:paraId="467265B6" w14:textId="77777777" w:rsidR="00B63E8B" w:rsidRPr="00524FFB" w:rsidRDefault="00B63E8B" w:rsidP="00B63E8B">
      <w:pPr>
        <w:pStyle w:val="BodyText"/>
        <w:spacing w:before="7"/>
        <w:rPr>
          <w:rFonts w:ascii="Aptos" w:hAnsi="Aptos"/>
        </w:rPr>
      </w:pPr>
    </w:p>
    <w:p w14:paraId="2DB4E257" w14:textId="77777777" w:rsidR="00B63E8B" w:rsidRPr="00524FFB" w:rsidRDefault="00B63E8B" w:rsidP="00B63E8B">
      <w:pPr>
        <w:pStyle w:val="Heading3"/>
        <w:spacing w:before="0"/>
        <w:ind w:left="100"/>
        <w:rPr>
          <w:rFonts w:ascii="Aptos" w:hAnsi="Aptos"/>
          <w:color w:val="000000" w:themeColor="text1"/>
          <w:sz w:val="20"/>
          <w:szCs w:val="20"/>
        </w:rPr>
      </w:pPr>
      <w:r w:rsidRPr="00524FFB">
        <w:rPr>
          <w:rFonts w:ascii="Aptos" w:hAnsi="Aptos"/>
          <w:color w:val="000000" w:themeColor="text1"/>
          <w:sz w:val="20"/>
          <w:szCs w:val="20"/>
        </w:rPr>
        <w:t>Table 2. Deferred Asset Transfer Requests</w:t>
      </w:r>
    </w:p>
    <w:p w14:paraId="0F5BFAAD" w14:textId="77777777" w:rsidR="00B63E8B" w:rsidRPr="00524FFB" w:rsidRDefault="00B63E8B" w:rsidP="00B63E8B">
      <w:pPr>
        <w:pStyle w:val="BodyText"/>
        <w:spacing w:before="6"/>
        <w:rPr>
          <w:rFonts w:ascii="Aptos" w:hAnsi="Aptos"/>
        </w:rPr>
      </w:pPr>
    </w:p>
    <w:tbl>
      <w:tblPr>
        <w:tblW w:w="10390" w:type="dxa"/>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52"/>
        <w:gridCol w:w="3969"/>
        <w:gridCol w:w="1276"/>
        <w:gridCol w:w="1134"/>
        <w:gridCol w:w="1559"/>
      </w:tblGrid>
      <w:tr w:rsidR="00B63E8B" w:rsidRPr="00524FFB" w14:paraId="23F5A2AA" w14:textId="77777777" w:rsidTr="000E3178">
        <w:trPr>
          <w:trHeight w:hRule="exact" w:val="683"/>
        </w:trPr>
        <w:tc>
          <w:tcPr>
            <w:tcW w:w="2452" w:type="dxa"/>
            <w:shd w:val="clear" w:color="auto" w:fill="000000"/>
          </w:tcPr>
          <w:p w14:paraId="56AC74DF" w14:textId="77777777" w:rsidR="00B63E8B" w:rsidRPr="00524FFB" w:rsidRDefault="00B63E8B" w:rsidP="000E3178">
            <w:pPr>
              <w:pStyle w:val="TableParagraph"/>
              <w:spacing w:before="113"/>
              <w:ind w:left="80"/>
              <w:rPr>
                <w:rFonts w:ascii="Aptos" w:hAnsi="Aptos"/>
                <w:sz w:val="20"/>
                <w:szCs w:val="20"/>
              </w:rPr>
            </w:pPr>
            <w:r w:rsidRPr="00524FFB">
              <w:rPr>
                <w:rFonts w:ascii="Aptos" w:hAnsi="Aptos"/>
                <w:color w:val="FFFFFF"/>
                <w:sz w:val="20"/>
                <w:szCs w:val="20"/>
              </w:rPr>
              <w:t>Property</w:t>
            </w:r>
          </w:p>
        </w:tc>
        <w:tc>
          <w:tcPr>
            <w:tcW w:w="3969" w:type="dxa"/>
            <w:shd w:val="clear" w:color="auto" w:fill="000000"/>
          </w:tcPr>
          <w:p w14:paraId="310C676E" w14:textId="77777777" w:rsidR="00B63E8B" w:rsidRPr="00524FFB" w:rsidRDefault="00B63E8B" w:rsidP="000E3178">
            <w:pPr>
              <w:pStyle w:val="TableParagraph"/>
              <w:spacing w:before="113" w:line="249" w:lineRule="auto"/>
              <w:ind w:left="80" w:right="254"/>
              <w:rPr>
                <w:rFonts w:ascii="Aptos" w:hAnsi="Aptos"/>
                <w:sz w:val="20"/>
                <w:szCs w:val="20"/>
              </w:rPr>
            </w:pPr>
            <w:r w:rsidRPr="00524FFB">
              <w:rPr>
                <w:rFonts w:ascii="Aptos" w:hAnsi="Aptos"/>
                <w:color w:val="FFFFFF"/>
                <w:sz w:val="20"/>
                <w:szCs w:val="20"/>
              </w:rPr>
              <w:t>Community</w:t>
            </w:r>
            <w:r w:rsidRPr="00524FFB">
              <w:rPr>
                <w:rFonts w:ascii="Aptos" w:hAnsi="Aptos"/>
                <w:color w:val="FFFFFF"/>
                <w:w w:val="99"/>
                <w:sz w:val="20"/>
                <w:szCs w:val="20"/>
              </w:rPr>
              <w:t xml:space="preserve"> </w:t>
            </w:r>
            <w:r w:rsidRPr="00524FFB">
              <w:rPr>
                <w:rFonts w:ascii="Aptos" w:hAnsi="Aptos"/>
                <w:color w:val="FFFFFF"/>
                <w:sz w:val="20"/>
                <w:szCs w:val="20"/>
              </w:rPr>
              <w:t>Body</w:t>
            </w:r>
          </w:p>
        </w:tc>
        <w:tc>
          <w:tcPr>
            <w:tcW w:w="1276" w:type="dxa"/>
            <w:shd w:val="clear" w:color="auto" w:fill="000000"/>
          </w:tcPr>
          <w:p w14:paraId="43E8A753" w14:textId="77777777" w:rsidR="00B63E8B" w:rsidRPr="00524FFB" w:rsidRDefault="00B63E8B" w:rsidP="000E3178">
            <w:pPr>
              <w:pStyle w:val="TableParagraph"/>
              <w:spacing w:before="113"/>
              <w:ind w:left="80"/>
              <w:rPr>
                <w:rFonts w:ascii="Aptos" w:hAnsi="Aptos"/>
                <w:sz w:val="20"/>
                <w:szCs w:val="20"/>
              </w:rPr>
            </w:pPr>
            <w:r w:rsidRPr="00524FFB">
              <w:rPr>
                <w:rFonts w:ascii="Aptos" w:hAnsi="Aptos"/>
                <w:color w:val="FFFFFF"/>
                <w:sz w:val="20"/>
                <w:szCs w:val="20"/>
              </w:rPr>
              <w:t>Request</w:t>
            </w:r>
          </w:p>
        </w:tc>
        <w:tc>
          <w:tcPr>
            <w:tcW w:w="1134" w:type="dxa"/>
            <w:shd w:val="clear" w:color="auto" w:fill="000000"/>
          </w:tcPr>
          <w:p w14:paraId="4F67F61D" w14:textId="77777777" w:rsidR="00B63E8B" w:rsidRPr="00524FFB" w:rsidRDefault="00B63E8B" w:rsidP="000E3178">
            <w:pPr>
              <w:pStyle w:val="TableParagraph"/>
              <w:spacing w:before="113"/>
              <w:ind w:left="80"/>
              <w:rPr>
                <w:rFonts w:ascii="Aptos" w:hAnsi="Aptos"/>
                <w:sz w:val="20"/>
                <w:szCs w:val="20"/>
              </w:rPr>
            </w:pPr>
            <w:r w:rsidRPr="00524FFB">
              <w:rPr>
                <w:rFonts w:ascii="Aptos" w:hAnsi="Aptos"/>
                <w:color w:val="FFFFFF"/>
                <w:sz w:val="20"/>
                <w:szCs w:val="20"/>
              </w:rPr>
              <w:t>2015 Act</w:t>
            </w:r>
          </w:p>
        </w:tc>
        <w:tc>
          <w:tcPr>
            <w:tcW w:w="1559" w:type="dxa"/>
            <w:shd w:val="clear" w:color="auto" w:fill="000000"/>
          </w:tcPr>
          <w:p w14:paraId="6259A401" w14:textId="77777777" w:rsidR="00B63E8B" w:rsidRPr="00524FFB" w:rsidRDefault="00B63E8B" w:rsidP="000E3178">
            <w:pPr>
              <w:pStyle w:val="TableParagraph"/>
              <w:spacing w:before="113"/>
              <w:ind w:left="80"/>
              <w:rPr>
                <w:rFonts w:ascii="Aptos" w:hAnsi="Aptos"/>
                <w:sz w:val="20"/>
                <w:szCs w:val="20"/>
              </w:rPr>
            </w:pPr>
            <w:r w:rsidRPr="00524FFB">
              <w:rPr>
                <w:rFonts w:ascii="Aptos" w:hAnsi="Aptos"/>
                <w:color w:val="FFFFFF"/>
                <w:sz w:val="20"/>
                <w:szCs w:val="20"/>
              </w:rPr>
              <w:t>Deferred</w:t>
            </w:r>
          </w:p>
        </w:tc>
      </w:tr>
      <w:tr w:rsidR="00B63E8B" w:rsidRPr="00524FFB" w14:paraId="70E19F22" w14:textId="77777777" w:rsidTr="00524FFB">
        <w:trPr>
          <w:trHeight w:hRule="exact" w:val="459"/>
        </w:trPr>
        <w:tc>
          <w:tcPr>
            <w:tcW w:w="2452" w:type="dxa"/>
            <w:tcBorders>
              <w:left w:val="single" w:sz="8" w:space="0" w:color="000000"/>
              <w:bottom w:val="single" w:sz="8" w:space="0" w:color="000000"/>
              <w:right w:val="single" w:sz="8" w:space="0" w:color="000000"/>
            </w:tcBorders>
          </w:tcPr>
          <w:p w14:paraId="216E279B" w14:textId="77777777" w:rsidR="00B63E8B" w:rsidRPr="00524FFB" w:rsidRDefault="00B63E8B" w:rsidP="000E3178">
            <w:pPr>
              <w:pStyle w:val="TableParagraph"/>
              <w:spacing w:before="34" w:line="264" w:lineRule="exact"/>
              <w:ind w:right="147"/>
              <w:rPr>
                <w:rFonts w:ascii="Aptos" w:hAnsi="Aptos"/>
                <w:sz w:val="20"/>
                <w:szCs w:val="20"/>
              </w:rPr>
            </w:pPr>
            <w:r w:rsidRPr="00524FFB">
              <w:rPr>
                <w:rFonts w:ascii="Aptos" w:hAnsi="Aptos"/>
                <w:sz w:val="20"/>
                <w:szCs w:val="20"/>
              </w:rPr>
              <w:t>Land, Grant Park, Forres</w:t>
            </w:r>
          </w:p>
        </w:tc>
        <w:tc>
          <w:tcPr>
            <w:tcW w:w="3969" w:type="dxa"/>
            <w:tcBorders>
              <w:left w:val="single" w:sz="8" w:space="0" w:color="000000"/>
              <w:bottom w:val="single" w:sz="8" w:space="0" w:color="000000"/>
              <w:right w:val="single" w:sz="8" w:space="0" w:color="000000"/>
            </w:tcBorders>
          </w:tcPr>
          <w:p w14:paraId="19F2229A" w14:textId="77777777" w:rsidR="00B63E8B" w:rsidRPr="00524FFB" w:rsidRDefault="00B63E8B" w:rsidP="000E3178">
            <w:pPr>
              <w:pStyle w:val="TableParagraph"/>
              <w:spacing w:before="34" w:line="264" w:lineRule="exact"/>
              <w:rPr>
                <w:rFonts w:ascii="Aptos" w:hAnsi="Aptos"/>
                <w:sz w:val="20"/>
                <w:szCs w:val="20"/>
              </w:rPr>
            </w:pPr>
            <w:r w:rsidRPr="00524FFB">
              <w:rPr>
                <w:rFonts w:ascii="Aptos" w:hAnsi="Aptos"/>
                <w:sz w:val="20"/>
                <w:szCs w:val="20"/>
              </w:rPr>
              <w:t>Forres Skate Park Initiative</w:t>
            </w:r>
          </w:p>
        </w:tc>
        <w:tc>
          <w:tcPr>
            <w:tcW w:w="1276" w:type="dxa"/>
            <w:tcBorders>
              <w:left w:val="single" w:sz="8" w:space="0" w:color="000000"/>
              <w:bottom w:val="single" w:sz="8" w:space="0" w:color="000000"/>
              <w:right w:val="single" w:sz="8" w:space="0" w:color="000000"/>
            </w:tcBorders>
          </w:tcPr>
          <w:p w14:paraId="792637BF" w14:textId="77777777" w:rsidR="00B63E8B" w:rsidRPr="00524FFB" w:rsidRDefault="00B63E8B" w:rsidP="000E3178">
            <w:pPr>
              <w:pStyle w:val="TableParagraph"/>
              <w:spacing w:before="35"/>
              <w:rPr>
                <w:rFonts w:ascii="Aptos" w:hAnsi="Aptos"/>
                <w:sz w:val="20"/>
                <w:szCs w:val="20"/>
              </w:rPr>
            </w:pPr>
            <w:r w:rsidRPr="00524FFB">
              <w:rPr>
                <w:rFonts w:ascii="Aptos" w:hAnsi="Aptos"/>
                <w:sz w:val="20"/>
                <w:szCs w:val="20"/>
              </w:rPr>
              <w:t>Lease</w:t>
            </w:r>
          </w:p>
        </w:tc>
        <w:tc>
          <w:tcPr>
            <w:tcW w:w="1134" w:type="dxa"/>
            <w:tcBorders>
              <w:left w:val="single" w:sz="8" w:space="0" w:color="000000"/>
              <w:bottom w:val="single" w:sz="8" w:space="0" w:color="000000"/>
              <w:right w:val="single" w:sz="8" w:space="0" w:color="000000"/>
            </w:tcBorders>
          </w:tcPr>
          <w:p w14:paraId="4A35975E" w14:textId="77777777" w:rsidR="00B63E8B" w:rsidRPr="00524FFB" w:rsidRDefault="00B63E8B" w:rsidP="000E3178">
            <w:pPr>
              <w:pStyle w:val="TableParagraph"/>
              <w:spacing w:before="35"/>
              <w:rPr>
                <w:rFonts w:ascii="Aptos" w:hAnsi="Aptos"/>
                <w:sz w:val="20"/>
                <w:szCs w:val="20"/>
              </w:rPr>
            </w:pPr>
            <w:r w:rsidRPr="00524FFB">
              <w:rPr>
                <w:rFonts w:ascii="Aptos" w:hAnsi="Aptos"/>
                <w:sz w:val="20"/>
                <w:szCs w:val="20"/>
              </w:rPr>
              <w:t>No</w:t>
            </w:r>
          </w:p>
        </w:tc>
        <w:tc>
          <w:tcPr>
            <w:tcW w:w="1559" w:type="dxa"/>
            <w:tcBorders>
              <w:left w:val="single" w:sz="8" w:space="0" w:color="000000"/>
              <w:bottom w:val="single" w:sz="8" w:space="0" w:color="000000"/>
              <w:right w:val="single" w:sz="8" w:space="0" w:color="000000"/>
            </w:tcBorders>
          </w:tcPr>
          <w:p w14:paraId="04FCCA18" w14:textId="77777777" w:rsidR="00B63E8B" w:rsidRPr="00524FFB" w:rsidRDefault="00B63E8B" w:rsidP="000E3178">
            <w:pPr>
              <w:pStyle w:val="TableParagraph"/>
              <w:spacing w:before="35"/>
              <w:rPr>
                <w:rFonts w:ascii="Aptos" w:hAnsi="Aptos"/>
                <w:sz w:val="20"/>
                <w:szCs w:val="20"/>
              </w:rPr>
            </w:pPr>
            <w:r w:rsidRPr="00524FFB">
              <w:rPr>
                <w:rFonts w:ascii="Aptos" w:hAnsi="Aptos"/>
                <w:sz w:val="20"/>
                <w:szCs w:val="20"/>
              </w:rPr>
              <w:t>27/09/2023</w:t>
            </w:r>
          </w:p>
        </w:tc>
      </w:tr>
    </w:tbl>
    <w:p w14:paraId="5DC3C612" w14:textId="77777777" w:rsidR="00446721" w:rsidRPr="00524FFB" w:rsidRDefault="00446721" w:rsidP="00446721">
      <w:pPr>
        <w:rPr>
          <w:sz w:val="20"/>
          <w:szCs w:val="20"/>
        </w:rPr>
      </w:pPr>
    </w:p>
    <w:sectPr w:rsidR="00446721" w:rsidRPr="00524FFB" w:rsidSect="002656DF">
      <w:footerReference w:type="default" r:id="rId21"/>
      <w:pgSz w:w="11910" w:h="16840"/>
      <w:pgMar w:top="1134" w:right="600" w:bottom="560" w:left="620" w:header="0" w:footer="364"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02F3" w14:textId="77777777" w:rsidR="002C2F46" w:rsidRDefault="002C2F46" w:rsidP="00D63CCD">
      <w:pPr>
        <w:spacing w:after="0" w:line="240" w:lineRule="auto"/>
      </w:pPr>
      <w:r>
        <w:separator/>
      </w:r>
    </w:p>
  </w:endnote>
  <w:endnote w:type="continuationSeparator" w:id="0">
    <w:p w14:paraId="4A28E86B" w14:textId="77777777" w:rsidR="002C2F46" w:rsidRDefault="002C2F46" w:rsidP="00D6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469880"/>
      <w:docPartObj>
        <w:docPartGallery w:val="Page Numbers (Bottom of Page)"/>
        <w:docPartUnique/>
      </w:docPartObj>
    </w:sdtPr>
    <w:sdtEndPr/>
    <w:sdtContent>
      <w:p w14:paraId="2EFF6634" w14:textId="77777777" w:rsidR="00260409" w:rsidRDefault="00260409" w:rsidP="00260409">
        <w:pPr>
          <w:pStyle w:val="Footer"/>
          <w:jc w:val="center"/>
        </w:pPr>
      </w:p>
      <w:p w14:paraId="14F6DD43" w14:textId="1A119149" w:rsidR="00260409" w:rsidRDefault="00260409" w:rsidP="00260409">
        <w:pPr>
          <w:pStyle w:val="Footer"/>
          <w:jc w:val="center"/>
        </w:pPr>
        <w:r>
          <w:fldChar w:fldCharType="begin"/>
        </w:r>
        <w:r>
          <w:instrText>PAGE   \* MERGEFORMAT</w:instrText>
        </w:r>
        <w:r>
          <w:fldChar w:fldCharType="separate"/>
        </w:r>
        <w:r>
          <w:t>2</w:t>
        </w:r>
        <w:r>
          <w:fldChar w:fldCharType="end"/>
        </w:r>
      </w:p>
    </w:sdtContent>
  </w:sdt>
  <w:p w14:paraId="4FE49064" w14:textId="77777777" w:rsidR="00260409" w:rsidRDefault="00260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342649"/>
      <w:docPartObj>
        <w:docPartGallery w:val="Page Numbers (Bottom of Page)"/>
        <w:docPartUnique/>
      </w:docPartObj>
    </w:sdtPr>
    <w:sdtEndPr/>
    <w:sdtContent>
      <w:p w14:paraId="2A473B9B" w14:textId="1A97748C" w:rsidR="00E20E78" w:rsidRDefault="00E20E78" w:rsidP="00E20E78">
        <w:pPr>
          <w:pStyle w:val="Footer"/>
          <w:jc w:val="center"/>
        </w:pPr>
        <w:r>
          <w:fldChar w:fldCharType="begin"/>
        </w:r>
        <w:r>
          <w:instrText>PAGE   \* MERGEFORMAT</w:instrText>
        </w:r>
        <w:r>
          <w:fldChar w:fldCharType="separate"/>
        </w:r>
        <w:r>
          <w:t>2</w:t>
        </w:r>
        <w:r>
          <w:fldChar w:fldCharType="end"/>
        </w:r>
      </w:p>
    </w:sdtContent>
  </w:sdt>
  <w:p w14:paraId="6448D8CC" w14:textId="77777777" w:rsidR="00E20E78" w:rsidRDefault="00E20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7347" w14:textId="77777777" w:rsidR="002C2F46" w:rsidRDefault="002C2F46" w:rsidP="00D63CCD">
      <w:pPr>
        <w:spacing w:after="0" w:line="240" w:lineRule="auto"/>
      </w:pPr>
      <w:r>
        <w:separator/>
      </w:r>
    </w:p>
  </w:footnote>
  <w:footnote w:type="continuationSeparator" w:id="0">
    <w:p w14:paraId="0429B7D6" w14:textId="77777777" w:rsidR="002C2F46" w:rsidRDefault="002C2F46" w:rsidP="00D6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D0983"/>
    <w:multiLevelType w:val="multilevel"/>
    <w:tmpl w:val="1700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83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CD"/>
    <w:rsid w:val="00042194"/>
    <w:rsid w:val="00056335"/>
    <w:rsid w:val="00067944"/>
    <w:rsid w:val="00082A75"/>
    <w:rsid w:val="000A331F"/>
    <w:rsid w:val="000C76F4"/>
    <w:rsid w:val="000D3F29"/>
    <w:rsid w:val="000D4694"/>
    <w:rsid w:val="000E0AD2"/>
    <w:rsid w:val="000E1456"/>
    <w:rsid w:val="000E325E"/>
    <w:rsid w:val="00126297"/>
    <w:rsid w:val="00133F86"/>
    <w:rsid w:val="00134291"/>
    <w:rsid w:val="001474E0"/>
    <w:rsid w:val="00153F49"/>
    <w:rsid w:val="00156692"/>
    <w:rsid w:val="0017041C"/>
    <w:rsid w:val="00177195"/>
    <w:rsid w:val="001863EA"/>
    <w:rsid w:val="00187C77"/>
    <w:rsid w:val="0019151B"/>
    <w:rsid w:val="0019789A"/>
    <w:rsid w:val="001A0305"/>
    <w:rsid w:val="001A5E51"/>
    <w:rsid w:val="001B0A1D"/>
    <w:rsid w:val="001D4243"/>
    <w:rsid w:val="001E0D96"/>
    <w:rsid w:val="0022295D"/>
    <w:rsid w:val="00224848"/>
    <w:rsid w:val="00232C82"/>
    <w:rsid w:val="002339FA"/>
    <w:rsid w:val="00236C30"/>
    <w:rsid w:val="00257A3C"/>
    <w:rsid w:val="00260409"/>
    <w:rsid w:val="002656DF"/>
    <w:rsid w:val="00270832"/>
    <w:rsid w:val="00275DFE"/>
    <w:rsid w:val="00275EAE"/>
    <w:rsid w:val="002B7B85"/>
    <w:rsid w:val="002C2F46"/>
    <w:rsid w:val="002E58E8"/>
    <w:rsid w:val="002E712C"/>
    <w:rsid w:val="002F3AA9"/>
    <w:rsid w:val="003033DC"/>
    <w:rsid w:val="00312D98"/>
    <w:rsid w:val="0032614B"/>
    <w:rsid w:val="00327269"/>
    <w:rsid w:val="00330563"/>
    <w:rsid w:val="003424FA"/>
    <w:rsid w:val="00351246"/>
    <w:rsid w:val="003542CC"/>
    <w:rsid w:val="003656FF"/>
    <w:rsid w:val="00366A3F"/>
    <w:rsid w:val="003B6520"/>
    <w:rsid w:val="003B6C2A"/>
    <w:rsid w:val="003B6F91"/>
    <w:rsid w:val="003C23B4"/>
    <w:rsid w:val="003E3341"/>
    <w:rsid w:val="003E4446"/>
    <w:rsid w:val="003F4F87"/>
    <w:rsid w:val="004035ED"/>
    <w:rsid w:val="00417E75"/>
    <w:rsid w:val="00437707"/>
    <w:rsid w:val="00446721"/>
    <w:rsid w:val="00465EE0"/>
    <w:rsid w:val="00466917"/>
    <w:rsid w:val="004833B4"/>
    <w:rsid w:val="004A4836"/>
    <w:rsid w:val="004A6CE8"/>
    <w:rsid w:val="004D6151"/>
    <w:rsid w:val="004D7AAE"/>
    <w:rsid w:val="004F0EFD"/>
    <w:rsid w:val="00513A3D"/>
    <w:rsid w:val="005163FE"/>
    <w:rsid w:val="00524FFB"/>
    <w:rsid w:val="00534151"/>
    <w:rsid w:val="005365C6"/>
    <w:rsid w:val="005418B4"/>
    <w:rsid w:val="005513E8"/>
    <w:rsid w:val="005551FE"/>
    <w:rsid w:val="0056540A"/>
    <w:rsid w:val="00576CDA"/>
    <w:rsid w:val="00592D6E"/>
    <w:rsid w:val="005978F0"/>
    <w:rsid w:val="005B09B2"/>
    <w:rsid w:val="005B5392"/>
    <w:rsid w:val="005C311C"/>
    <w:rsid w:val="005C37AA"/>
    <w:rsid w:val="005C67DE"/>
    <w:rsid w:val="005F16BE"/>
    <w:rsid w:val="005F4927"/>
    <w:rsid w:val="0060053A"/>
    <w:rsid w:val="00601649"/>
    <w:rsid w:val="00607322"/>
    <w:rsid w:val="00636B4E"/>
    <w:rsid w:val="00680D91"/>
    <w:rsid w:val="00680F7D"/>
    <w:rsid w:val="006936AD"/>
    <w:rsid w:val="006A6E74"/>
    <w:rsid w:val="006B0B87"/>
    <w:rsid w:val="006D0170"/>
    <w:rsid w:val="006E3CFC"/>
    <w:rsid w:val="006F2A0A"/>
    <w:rsid w:val="006F5D1E"/>
    <w:rsid w:val="00700132"/>
    <w:rsid w:val="00706EFA"/>
    <w:rsid w:val="00717D77"/>
    <w:rsid w:val="00721151"/>
    <w:rsid w:val="00727CB0"/>
    <w:rsid w:val="007367CE"/>
    <w:rsid w:val="00747AC9"/>
    <w:rsid w:val="00765B22"/>
    <w:rsid w:val="00780362"/>
    <w:rsid w:val="007815A9"/>
    <w:rsid w:val="007817C5"/>
    <w:rsid w:val="007825CA"/>
    <w:rsid w:val="0078335B"/>
    <w:rsid w:val="00792D1E"/>
    <w:rsid w:val="007948C6"/>
    <w:rsid w:val="007B2F1E"/>
    <w:rsid w:val="007B41B4"/>
    <w:rsid w:val="007B7D7E"/>
    <w:rsid w:val="007C03A2"/>
    <w:rsid w:val="007D1219"/>
    <w:rsid w:val="007D542D"/>
    <w:rsid w:val="007E30EF"/>
    <w:rsid w:val="007F118E"/>
    <w:rsid w:val="007F5475"/>
    <w:rsid w:val="007F78EE"/>
    <w:rsid w:val="00802A32"/>
    <w:rsid w:val="008123E6"/>
    <w:rsid w:val="008127E2"/>
    <w:rsid w:val="00817B73"/>
    <w:rsid w:val="0082460E"/>
    <w:rsid w:val="00843534"/>
    <w:rsid w:val="008616DD"/>
    <w:rsid w:val="00865324"/>
    <w:rsid w:val="0087208E"/>
    <w:rsid w:val="00877AF0"/>
    <w:rsid w:val="00885611"/>
    <w:rsid w:val="00891214"/>
    <w:rsid w:val="0089461E"/>
    <w:rsid w:val="0089503B"/>
    <w:rsid w:val="008A3DDB"/>
    <w:rsid w:val="008A576F"/>
    <w:rsid w:val="008C1867"/>
    <w:rsid w:val="008C4976"/>
    <w:rsid w:val="008C78BA"/>
    <w:rsid w:val="008D2972"/>
    <w:rsid w:val="008F118B"/>
    <w:rsid w:val="0091293A"/>
    <w:rsid w:val="00922811"/>
    <w:rsid w:val="00942F30"/>
    <w:rsid w:val="00953D2C"/>
    <w:rsid w:val="00955C75"/>
    <w:rsid w:val="009733F9"/>
    <w:rsid w:val="009774E1"/>
    <w:rsid w:val="00982D45"/>
    <w:rsid w:val="00996687"/>
    <w:rsid w:val="00997E54"/>
    <w:rsid w:val="009A6685"/>
    <w:rsid w:val="009C5881"/>
    <w:rsid w:val="009D71DA"/>
    <w:rsid w:val="009E081A"/>
    <w:rsid w:val="009E4D0B"/>
    <w:rsid w:val="009E64D8"/>
    <w:rsid w:val="00A03DA4"/>
    <w:rsid w:val="00A11BDF"/>
    <w:rsid w:val="00A16B1E"/>
    <w:rsid w:val="00A3513E"/>
    <w:rsid w:val="00A511C4"/>
    <w:rsid w:val="00A71917"/>
    <w:rsid w:val="00A71AFB"/>
    <w:rsid w:val="00AA5B44"/>
    <w:rsid w:val="00AB3AF9"/>
    <w:rsid w:val="00AC15F4"/>
    <w:rsid w:val="00AC3F85"/>
    <w:rsid w:val="00AC490B"/>
    <w:rsid w:val="00AC5477"/>
    <w:rsid w:val="00AC5568"/>
    <w:rsid w:val="00AE37C7"/>
    <w:rsid w:val="00AE7552"/>
    <w:rsid w:val="00B030D0"/>
    <w:rsid w:val="00B1251F"/>
    <w:rsid w:val="00B605D0"/>
    <w:rsid w:val="00B63E8B"/>
    <w:rsid w:val="00B730DD"/>
    <w:rsid w:val="00B7554B"/>
    <w:rsid w:val="00B76996"/>
    <w:rsid w:val="00B801EB"/>
    <w:rsid w:val="00B81D50"/>
    <w:rsid w:val="00B81F4F"/>
    <w:rsid w:val="00B83BD7"/>
    <w:rsid w:val="00B925A8"/>
    <w:rsid w:val="00BC779E"/>
    <w:rsid w:val="00BD711E"/>
    <w:rsid w:val="00BD7122"/>
    <w:rsid w:val="00BF0AC0"/>
    <w:rsid w:val="00C01518"/>
    <w:rsid w:val="00C04324"/>
    <w:rsid w:val="00C052E9"/>
    <w:rsid w:val="00C45956"/>
    <w:rsid w:val="00C54861"/>
    <w:rsid w:val="00C6296C"/>
    <w:rsid w:val="00C6685C"/>
    <w:rsid w:val="00C94938"/>
    <w:rsid w:val="00C972FA"/>
    <w:rsid w:val="00CA097C"/>
    <w:rsid w:val="00CA2C3A"/>
    <w:rsid w:val="00CB116A"/>
    <w:rsid w:val="00CB67C0"/>
    <w:rsid w:val="00CC6E56"/>
    <w:rsid w:val="00CD4124"/>
    <w:rsid w:val="00CD488C"/>
    <w:rsid w:val="00CD66BD"/>
    <w:rsid w:val="00CE2FE4"/>
    <w:rsid w:val="00CF4182"/>
    <w:rsid w:val="00CF52B1"/>
    <w:rsid w:val="00D0718E"/>
    <w:rsid w:val="00D1459B"/>
    <w:rsid w:val="00D16245"/>
    <w:rsid w:val="00D26B10"/>
    <w:rsid w:val="00D43793"/>
    <w:rsid w:val="00D63CCD"/>
    <w:rsid w:val="00D64CE3"/>
    <w:rsid w:val="00D82AA8"/>
    <w:rsid w:val="00D83632"/>
    <w:rsid w:val="00D86929"/>
    <w:rsid w:val="00DA39B3"/>
    <w:rsid w:val="00DA7801"/>
    <w:rsid w:val="00DB703E"/>
    <w:rsid w:val="00DC02F7"/>
    <w:rsid w:val="00DC5393"/>
    <w:rsid w:val="00DC734A"/>
    <w:rsid w:val="00DD2DF4"/>
    <w:rsid w:val="00DF5664"/>
    <w:rsid w:val="00E01E95"/>
    <w:rsid w:val="00E052E2"/>
    <w:rsid w:val="00E11341"/>
    <w:rsid w:val="00E1432D"/>
    <w:rsid w:val="00E20E78"/>
    <w:rsid w:val="00E262BE"/>
    <w:rsid w:val="00E330DB"/>
    <w:rsid w:val="00E44216"/>
    <w:rsid w:val="00E5266C"/>
    <w:rsid w:val="00E7123A"/>
    <w:rsid w:val="00E71481"/>
    <w:rsid w:val="00E71883"/>
    <w:rsid w:val="00E75648"/>
    <w:rsid w:val="00E77E88"/>
    <w:rsid w:val="00E81F53"/>
    <w:rsid w:val="00EA2385"/>
    <w:rsid w:val="00EB195A"/>
    <w:rsid w:val="00EE1231"/>
    <w:rsid w:val="00EE1A24"/>
    <w:rsid w:val="00EE468F"/>
    <w:rsid w:val="00F00A19"/>
    <w:rsid w:val="00F02E07"/>
    <w:rsid w:val="00F110BD"/>
    <w:rsid w:val="00F21E1E"/>
    <w:rsid w:val="00F30284"/>
    <w:rsid w:val="00F427EB"/>
    <w:rsid w:val="00F51A14"/>
    <w:rsid w:val="00F6130B"/>
    <w:rsid w:val="00F67DFB"/>
    <w:rsid w:val="00FA732B"/>
    <w:rsid w:val="00FD5FDE"/>
    <w:rsid w:val="00FD6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BF4F5"/>
  <w15:chartTrackingRefBased/>
  <w15:docId w15:val="{553B7D02-CC13-4429-89F7-915C26F2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63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D6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3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CCD"/>
    <w:rPr>
      <w:rFonts w:eastAsiaTheme="majorEastAsia" w:cstheme="majorBidi"/>
      <w:color w:val="272727" w:themeColor="text1" w:themeTint="D8"/>
    </w:rPr>
  </w:style>
  <w:style w:type="paragraph" w:styleId="Title">
    <w:name w:val="Title"/>
    <w:basedOn w:val="Normal"/>
    <w:next w:val="Normal"/>
    <w:link w:val="TitleChar"/>
    <w:uiPriority w:val="10"/>
    <w:qFormat/>
    <w:rsid w:val="00D6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CCD"/>
    <w:pPr>
      <w:spacing w:before="160"/>
      <w:jc w:val="center"/>
    </w:pPr>
    <w:rPr>
      <w:i/>
      <w:iCs/>
      <w:color w:val="404040" w:themeColor="text1" w:themeTint="BF"/>
    </w:rPr>
  </w:style>
  <w:style w:type="character" w:customStyle="1" w:styleId="QuoteChar">
    <w:name w:val="Quote Char"/>
    <w:basedOn w:val="DefaultParagraphFont"/>
    <w:link w:val="Quote"/>
    <w:uiPriority w:val="29"/>
    <w:rsid w:val="00D63CCD"/>
    <w:rPr>
      <w:i/>
      <w:iCs/>
      <w:color w:val="404040" w:themeColor="text1" w:themeTint="BF"/>
    </w:rPr>
  </w:style>
  <w:style w:type="paragraph" w:styleId="ListParagraph">
    <w:name w:val="List Paragraph"/>
    <w:basedOn w:val="Normal"/>
    <w:uiPriority w:val="34"/>
    <w:qFormat/>
    <w:rsid w:val="00D63CCD"/>
    <w:pPr>
      <w:ind w:left="720"/>
      <w:contextualSpacing/>
    </w:pPr>
  </w:style>
  <w:style w:type="character" w:styleId="IntenseEmphasis">
    <w:name w:val="Intense Emphasis"/>
    <w:basedOn w:val="DefaultParagraphFont"/>
    <w:uiPriority w:val="21"/>
    <w:qFormat/>
    <w:rsid w:val="00D63CCD"/>
    <w:rPr>
      <w:i/>
      <w:iCs/>
      <w:color w:val="0F4761" w:themeColor="accent1" w:themeShade="BF"/>
    </w:rPr>
  </w:style>
  <w:style w:type="paragraph" w:styleId="IntenseQuote">
    <w:name w:val="Intense Quote"/>
    <w:basedOn w:val="Normal"/>
    <w:next w:val="Normal"/>
    <w:link w:val="IntenseQuoteChar"/>
    <w:uiPriority w:val="30"/>
    <w:qFormat/>
    <w:rsid w:val="00D6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CCD"/>
    <w:rPr>
      <w:i/>
      <w:iCs/>
      <w:color w:val="0F4761" w:themeColor="accent1" w:themeShade="BF"/>
    </w:rPr>
  </w:style>
  <w:style w:type="character" w:styleId="IntenseReference">
    <w:name w:val="Intense Reference"/>
    <w:basedOn w:val="DefaultParagraphFont"/>
    <w:uiPriority w:val="32"/>
    <w:qFormat/>
    <w:rsid w:val="00D63CCD"/>
    <w:rPr>
      <w:b/>
      <w:bCs/>
      <w:smallCaps/>
      <w:color w:val="0F4761" w:themeColor="accent1" w:themeShade="BF"/>
      <w:spacing w:val="5"/>
    </w:rPr>
  </w:style>
  <w:style w:type="paragraph" w:styleId="Header">
    <w:name w:val="header"/>
    <w:basedOn w:val="Normal"/>
    <w:link w:val="HeaderChar"/>
    <w:uiPriority w:val="99"/>
    <w:unhideWhenUsed/>
    <w:rsid w:val="00D63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CCD"/>
  </w:style>
  <w:style w:type="paragraph" w:styleId="Footer">
    <w:name w:val="footer"/>
    <w:basedOn w:val="Normal"/>
    <w:link w:val="FooterChar"/>
    <w:uiPriority w:val="99"/>
    <w:unhideWhenUsed/>
    <w:rsid w:val="00D63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CCD"/>
  </w:style>
  <w:style w:type="table" w:styleId="TableGrid">
    <w:name w:val="Table Grid"/>
    <w:basedOn w:val="TableNormal"/>
    <w:uiPriority w:val="39"/>
    <w:rsid w:val="001D4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21151"/>
    <w:pPr>
      <w:widowControl w:val="0"/>
      <w:autoSpaceDE w:val="0"/>
      <w:autoSpaceDN w:val="0"/>
      <w:spacing w:after="0" w:line="240" w:lineRule="auto"/>
    </w:pPr>
    <w:rPr>
      <w:rFonts w:ascii="Tahoma" w:eastAsia="Tahoma" w:hAnsi="Tahoma" w:cs="Tahoma"/>
      <w:kern w:val="0"/>
      <w:sz w:val="20"/>
      <w:szCs w:val="20"/>
      <w:lang w:val="en-US"/>
      <w14:ligatures w14:val="none"/>
    </w:rPr>
  </w:style>
  <w:style w:type="character" w:customStyle="1" w:styleId="BodyTextChar">
    <w:name w:val="Body Text Char"/>
    <w:basedOn w:val="DefaultParagraphFont"/>
    <w:link w:val="BodyText"/>
    <w:uiPriority w:val="1"/>
    <w:rsid w:val="00721151"/>
    <w:rPr>
      <w:rFonts w:ascii="Tahoma" w:eastAsia="Tahoma" w:hAnsi="Tahoma" w:cs="Tahoma"/>
      <w:kern w:val="0"/>
      <w:sz w:val="20"/>
      <w:szCs w:val="20"/>
      <w:lang w:val="en-US"/>
      <w14:ligatures w14:val="none"/>
    </w:rPr>
  </w:style>
  <w:style w:type="character" w:styleId="Hyperlink">
    <w:name w:val="Hyperlink"/>
    <w:basedOn w:val="DefaultParagraphFont"/>
    <w:uiPriority w:val="99"/>
    <w:unhideWhenUsed/>
    <w:rsid w:val="00AE7552"/>
    <w:rPr>
      <w:color w:val="467886" w:themeColor="hyperlink"/>
      <w:u w:val="single"/>
    </w:rPr>
  </w:style>
  <w:style w:type="character" w:styleId="UnresolvedMention">
    <w:name w:val="Unresolved Mention"/>
    <w:basedOn w:val="DefaultParagraphFont"/>
    <w:uiPriority w:val="99"/>
    <w:semiHidden/>
    <w:unhideWhenUsed/>
    <w:rsid w:val="00AE7552"/>
    <w:rPr>
      <w:color w:val="605E5C"/>
      <w:shd w:val="clear" w:color="auto" w:fill="E1DFDD"/>
    </w:rPr>
  </w:style>
  <w:style w:type="paragraph" w:customStyle="1" w:styleId="TableParagraph">
    <w:name w:val="Table Paragraph"/>
    <w:basedOn w:val="Normal"/>
    <w:uiPriority w:val="1"/>
    <w:qFormat/>
    <w:rsid w:val="00817B73"/>
    <w:pPr>
      <w:widowControl w:val="0"/>
      <w:autoSpaceDE w:val="0"/>
      <w:autoSpaceDN w:val="0"/>
      <w:spacing w:before="25" w:after="0" w:line="240" w:lineRule="auto"/>
      <w:ind w:left="70"/>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ata-moray.opendata.arcgis.com/"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oray.gov.uk/CA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A96E44AF46D4EAF1F3CDE401F5B85" ma:contentTypeVersion="4" ma:contentTypeDescription="Create a new document." ma:contentTypeScope="" ma:versionID="79aab9e7475ae9823f49d59d1dd9f896">
  <xsd:schema xmlns:xsd="http://www.w3.org/2001/XMLSchema" xmlns:xs="http://www.w3.org/2001/XMLSchema" xmlns:p="http://schemas.microsoft.com/office/2006/metadata/properties" xmlns:ns1="http://schemas.microsoft.com/sharepoint/v3" xmlns:ns2="cb7da8d6-17cd-48e2-ad15-4162bddd305f" xmlns:ns3="http://schemas.microsoft.com/sharepoint/v3/fields" targetNamespace="http://schemas.microsoft.com/office/2006/metadata/properties" ma:root="true" ma:fieldsID="790eca9b6903b70f72e800046d6b8331" ns1:_="" ns2:_="" ns3:_="">
    <xsd:import namespace="http://schemas.microsoft.com/sharepoint/v3"/>
    <xsd:import namespace="cb7da8d6-17cd-48e2-ad15-4162bddd305f"/>
    <xsd:import namespace="http://schemas.microsoft.com/sharepoint/v3/fields"/>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true">
      <xsd:simpleType>
        <xsd:restriction base="dms:Note"/>
      </xsd:simpleType>
    </xsd:element>
    <xsd:element name="File_x0020_Type" ma:index="4" nillable="true" ma:displayName="File Type" ma:hidden="true" ma:internalName="File_x0020_Type" ma:readOnly="true">
      <xsd:simpleType>
        <xsd:restriction base="dms:Text"/>
      </xsd:simpleType>
    </xsd:element>
    <xsd:element name="HTML_x0020_File_x0020_Type" ma:index="5" nillable="true" ma:displayName="HTML File Type" ma:hidden="true" ma:internalName="HTML_x0020_File_x0020_Type" ma:readOnly="true">
      <xsd:simpleType>
        <xsd:restriction base="dms:Text"/>
      </xsd:simpleType>
    </xsd:element>
    <xsd:element name="_SourceUrl" ma:index="6" nillable="true" ma:displayName="Source URL" ma:hidden="true" ma:internalName="_SourceUrl">
      <xsd:simpleType>
        <xsd:restriction base="dms:Text"/>
      </xsd:simpleType>
    </xsd:element>
    <xsd:element name="_SharedFileIndex" ma:index="7" nillable="true" ma:displayName="Shared File Index" ma:hidden="true" ma:internalName="_SharedFileIndex">
      <xsd:simpleType>
        <xsd:restriction base="dms:Text"/>
      </xsd:simpleType>
    </xsd:element>
    <xsd:element name="ContentTypeId" ma:index="9" nillable="true" ma:displayName="Content Type ID" ma:hidden="true" ma:internalName="ContentTypeId" ma:readOnly="true">
      <xsd:simpleType>
        <xsd:restriction base="dms:Unknown"/>
      </xsd:simpleType>
    </xsd:element>
    <xsd:element name="TemplateUrl" ma:index="10" nillable="true" ma:displayName="Template Link" ma:hidden="true" ma:internalName="TemplateUrl">
      <xsd:simpleType>
        <xsd:restriction base="dms:Text"/>
      </xsd:simpleType>
    </xsd:element>
    <xsd:element name="xd_ProgID" ma:index="11" nillable="true" ma:displayName="HTML File Link" ma:hidden="true" ma:internalName="xd_ProgID">
      <xsd:simpleType>
        <xsd:restriction base="dms:Text"/>
      </xsd:simpleType>
    </xsd:element>
    <xsd:element name="xd_Signature" ma:index="12" nillable="true" ma:displayName="Is Signed" ma:hidden="true" ma:internalName="xd_Signature" ma:readOnly="true">
      <xsd:simpleType>
        <xsd:restriction base="dms:Boolean"/>
      </xsd:simpleType>
    </xsd:element>
    <xsd:element name="ID" ma:index="13" nillable="true" ma:displayName="ID" ma:internalName="ID" ma:readOnly="true">
      <xsd:simpleType>
        <xsd:restriction base="dms:Unknown"/>
      </xsd:simpleType>
    </xsd:element>
    <xsd:element name="Author" ma:index="16"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Has Copy Destinations" ma:hidden="true" ma:internalName="_HasCopyDestinations" ma:readOnly="true">
      <xsd:simpleType>
        <xsd:restriction base="dms:Boolean"/>
      </xsd:simpleType>
    </xsd:element>
    <xsd:element name="_CopySource" ma:index="20" nillable="true" ma:displayName="Copy Source" ma:internalName="_CopySource" ma:readOnly="true">
      <xsd:simpleType>
        <xsd:restriction base="dms:Text"/>
      </xsd:simpleType>
    </xsd:element>
    <xsd:element name="_ModerationStatus" ma:index="21" nillable="true" ma:displayName="Approval Status" ma:default="0" ma:hidden="true" ma:internalName="_ModerationStatus" ma:readOnly="true">
      <xsd:simpleType>
        <xsd:restriction base="dms:Unknown"/>
      </xsd:simpleType>
    </xsd:element>
    <xsd:element name="FileRef" ma:index="22" nillable="true" ma:displayName="URL Path" ma:hidden="true" ma:list="Docs" ma:internalName="FileRef" ma:readOnly="true" ma:showField="FullUrl">
      <xsd:simpleType>
        <xsd:restriction base="dms:Lookup"/>
      </xsd:simpleType>
    </xsd:element>
    <xsd:element name="FileDirRef" ma:index="23" nillable="true" ma:displayName="Path" ma:hidden="true" ma:list="Docs" ma:internalName="FileDirRef" ma:readOnly="true" ma:showField="DirName">
      <xsd:simpleType>
        <xsd:restriction base="dms:Lookup"/>
      </xsd:simpleType>
    </xsd:element>
    <xsd:element name="Last_x0020_Modified" ma:index="24" nillable="true" ma:displayName="Modified" ma:format="TRUE" ma:hidden="true" ma:list="Docs" ma:internalName="Last_x0020_Modified" ma:readOnly="true" ma:showField="TimeLastModified">
      <xsd:simpleType>
        <xsd:restriction base="dms:Lookup"/>
      </xsd:simpleType>
    </xsd:element>
    <xsd:element name="Created_x0020_Date" ma:index="25" nillable="true" ma:displayName="Created" ma:format="TRUE" ma:hidden="true" ma:list="Docs" ma:internalName="Created_x0020_Date" ma:readOnly="true" ma:showField="TimeCreated">
      <xsd:simpleType>
        <xsd:restriction base="dms:Lookup"/>
      </xsd:simpleType>
    </xsd:element>
    <xsd:element name="File_x0020_Size" ma:index="26" nillable="true" ma:displayName="File Size" ma:format="TRUE" ma:hidden="true" ma:list="Docs" ma:internalName="File_x0020_Size" ma:readOnly="true" ma:showField="SizeInKB">
      <xsd:simpleType>
        <xsd:restriction base="dms:Lookup"/>
      </xsd:simpleType>
    </xsd:element>
    <xsd:element name="FSObjType" ma:index="27" nillable="true" ma:displayName="Item Type" ma:hidden="true" ma:list="Docs" ma:internalName="FSObjType" ma:readOnly="true" ma:showField="FSType">
      <xsd:simpleType>
        <xsd:restriction base="dms:Lookup"/>
      </xsd:simpleType>
    </xsd:element>
    <xsd:element name="SortBehavior" ma:index="28" nillable="true" ma:displayName="Sort Type" ma:hidden="true" ma:list="Docs" ma:internalName="SortBehavior" ma:readOnly="true" ma:showField="SortBehavior">
      <xsd:simpleType>
        <xsd:restriction base="dms:Lookup"/>
      </xsd:simpleType>
    </xsd:element>
    <xsd:element name="CheckedOutUserId" ma:index="30" nillable="true" ma:displayName="ID of the User who has the item Checked Out" ma:hidden="true" ma:list="Docs" ma:internalName="CheckedOutUserId" ma:readOnly="true" ma:showField="CheckoutUserId">
      <xsd:simpleType>
        <xsd:restriction base="dms:Lookup"/>
      </xsd:simpleType>
    </xsd:element>
    <xsd:element name="IsCheckedoutToLocal" ma:index="31" nillable="true" ma:displayName="Is Checked out to local" ma:hidden="true" ma:list="Docs" ma:internalName="IsCheckedoutToLocal" ma:readOnly="true" ma:showField="IsCheckoutToLocal">
      <xsd:simpleType>
        <xsd:restriction base="dms:Lookup"/>
      </xsd:simpleType>
    </xsd:element>
    <xsd:element name="CheckoutUser" ma:index="32"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que Id" ma:hidden="true" ma:list="Docs" ma:internalName="UniqueId" ma:readOnly="true" ma:showField="UniqueId">
      <xsd:simpleType>
        <xsd:restriction base="dms:Lookup"/>
      </xsd:simpleType>
    </xsd:element>
    <xsd:element name="SyncClientId" ma:index="34" nillable="true" ma:displayName="Client Id"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 Status" ma:format="TRUE" ma:hidden="true" ma:list="Docs" ma:internalName="VirusStatus" ma:readOnly="true" ma:showField="Size">
      <xsd:simpleType>
        <xsd:restriction base="dms:Lookup"/>
      </xsd:simpleType>
    </xsd:element>
    <xsd:element name="CheckedOutTitle" ma:index="38" nillable="true" ma:displayName="Checked Out To" ma:format="TRUE" ma:hidden="true" ma:list="Docs" ma:internalName="CheckedOutTitle" ma:readOnly="true" ma:showField="CheckedOutTitle">
      <xsd:simpleType>
        <xsd:restriction base="dms:Lookup"/>
      </xsd:simpleType>
    </xsd:element>
    <xsd:element name="_CheckinComment" ma:index="39" nillable="true" ma:displayName="Check In Comment" ma:format="TRUE" ma:list="Docs" ma:internalName="_CheckinComment" ma:readOnly="true" ma:showField="CheckinComment">
      <xsd:simpleType>
        <xsd:restriction base="dms:Lookup"/>
      </xsd:simpleType>
    </xsd:element>
    <xsd:element name="MetaInfo" ma:index="52" nillable="true" ma:displayName="Property Bag" ma:hidden="true" ma:list="Docs" ma:internalName="MetaInfo" ma:showField="MetaInfo">
      <xsd:simpleType>
        <xsd:restriction base="dms:Lookup"/>
      </xsd:simpleType>
    </xsd:element>
    <xsd:element name="_Level" ma:index="53" nillable="true" ma:displayName="Level" ma:hidden="true" ma:internalName="_Level" ma:readOnly="true">
      <xsd:simpleType>
        <xsd:restriction base="dms:Unknown"/>
      </xsd:simpleType>
    </xsd:element>
    <xsd:element name="_IsCurrentVersion" ma:index="54" nillable="true" ma:displayName="Is Current Version" ma:hidden="true" ma:internalName="_IsCurrentVersion" ma:readOnly="true">
      <xsd:simpleType>
        <xsd:restriction base="dms:Boolean"/>
      </xsd:simpleType>
    </xsd:element>
    <xsd:element name="ItemChildCount" ma:index="55" nillable="true" ma:displayName="Item Child Count" ma:hidden="true" ma:list="Docs" ma:internalName="ItemChildCount" ma:readOnly="true" ma:showField="ItemChildCount">
      <xsd:simpleType>
        <xsd:restriction base="dms:Lookup"/>
      </xsd:simpleType>
    </xsd:element>
    <xsd:element name="FolderChildCount" ma:index="56" nillable="true" ma:displayName="Folder Child Count" ma:hidden="true" ma:list="Docs" ma:internalName="FolderChildCount" ma:readOnly="true" ma:showField="FolderChildCount">
      <xsd:simpleType>
        <xsd:restriction base="dms:Lookup"/>
      </xsd:simpleType>
    </xsd:element>
    <xsd:element name="owshiddenversion" ma:index="60" nillable="true" ma:displayName="owshiddenversion" ma:hidden="true" ma:internalName="owshiddenversion" ma:readOnly="true">
      <xsd:simpleType>
        <xsd:restriction base="dms:Unknown"/>
      </xsd:simpleType>
    </xsd:element>
    <xsd:element name="_UIVersion" ma:index="61" nillable="true" ma:displayName="UI Version" ma:hidden="true" ma:internalName="_UIVersion" ma:readOnly="true">
      <xsd:simpleType>
        <xsd:restriction base="dms:Unknown"/>
      </xsd:simpleType>
    </xsd:element>
    <xsd:element name="_UIVersionString" ma:index="62" nillable="true" ma:displayName="Version" ma:internalName="_UIVersionString" ma:readOnly="true">
      <xsd:simpleType>
        <xsd:restriction base="dms:Text"/>
      </xsd:simpleType>
    </xsd:element>
    <xsd:element name="InstanceID" ma:index="63" nillable="true" ma:displayName="Instance ID" ma:hidden="true" ma:internalName="InstanceID" ma:readOnly="true">
      <xsd:simpleType>
        <xsd:restriction base="dms:Unknown"/>
      </xsd:simpleType>
    </xsd:element>
    <xsd:element name="Order" ma:index="64" nillable="true" ma:displayName="Order" ma:hidden="true" ma:internalName="Order">
      <xsd:simpleType>
        <xsd:restriction base="dms:Number"/>
      </xsd:simpleType>
    </xsd:element>
    <xsd:element name="GUID" ma:index="65" nillable="true" ma:displayName="GUID" ma:hidden="true" ma:internalName="GUID" ma:readOnly="true">
      <xsd:simpleType>
        <xsd:restriction base="dms:Unknown"/>
      </xsd:simpleType>
    </xsd:element>
    <xsd:element name="WorkflowVersion" ma:index="66" nillable="true" ma:displayName="Workflow Version" ma:hidden="true" ma:internalName="WorkflowVersion" ma:readOnly="true">
      <xsd:simpleType>
        <xsd:restriction base="dms:Unknown"/>
      </xsd:simpleType>
    </xsd:element>
    <xsd:element name="WorkflowInstanceID" ma:index="67" nillable="true" ma:displayName="Workflow Instance ID" ma:hidden="true" ma:internalName="WorkflowInstanceID" ma:readOnly="true">
      <xsd:simpleType>
        <xsd:restriction base="dms:Unknown"/>
      </xsd:simpleType>
    </xsd:element>
    <xsd:element name="ParentVersionString" ma:index="68" nillable="true" ma:displayName="Source Version (Converted Document)" ma:hidden="true" ma:list="Docs" ma:internalName="ParentVersionString" ma:readOnly="true" ma:showField="ParentVersionString">
      <xsd:simpleType>
        <xsd:restriction base="dms:Lookup"/>
      </xsd:simpleType>
    </xsd:element>
    <xsd:element name="ParentLeafName" ma:index="69" nillable="true" ma:displayName="Source Name (Converted Document)" ma:hidden="true" ma:list="Docs" ma:internalName="ParentLeafName" ma:readOnly="true" ma:showField="ParentLeafName">
      <xsd:simpleType>
        <xsd:restriction base="dms:Lookup"/>
      </xsd:simpleType>
    </xsd:element>
    <xsd:element name="DocConcurrencyNumber" ma:index="70"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b7da8d6-17cd-48e2-ad15-4162bddd305f" elementFormDefault="qualified">
    <xsd:import namespace="http://schemas.microsoft.com/office/2006/documentManagement/types"/>
    <xsd:import namespace="http://schemas.microsoft.com/office/infopath/2007/PartnerControls"/>
    <xsd:element name="_dlc_DocId" ma:index="73" nillable="true" ma:displayName="Document ID Value" ma:description="The value of the document ID assigned to this item." ma:internalName="_dlc_DocId" ma:readOnly="true">
      <xsd:simpleType>
        <xsd:restriction base="dms:Text"/>
      </xsd:simpleType>
    </xsd:element>
    <xsd:element name="_dlc_DocIdUrl" ma:index="7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76" nillable="true" ma:displayName="Status" ma:format="Dropdown" ma:internalName="_Status">
      <xsd:simpleType>
        <xsd:restriction base="dms:Choice">
          <xsd:enumeration value="L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0x01010097DA96E44AF46D4EAF1F3CDE401F5B85</ContentTypeId>
    <TemplateUrl xmlns="http://schemas.microsoft.com/sharepoint/v3" xsi:nil="true"/>
    <_Status xmlns="http://schemas.microsoft.com/sharepoint/v3/fields"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_dlc_DocId xmlns="cb7da8d6-17cd-48e2-ad15-4162bddd305f">COMM-114-12637</_dlc_DocId>
    <_dlc_DocIdUrl xmlns="cb7da8d6-17cd-48e2-ad15-4162bddd305f">
      <Url>http://community.moray.gov.uk/Care/CAT/_layouts/15/DocIdRedir.aspx?ID=COMM-114-12637</Url>
      <Description>COMM-114-12637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536135-D012-4967-A427-ACCA1CE28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da8d6-17cd-48e2-ad15-4162bddd305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59465-2040-4EBC-975D-30092619502B}">
  <ds:schemaRefs>
    <ds:schemaRef ds:uri="http://schemas.openxmlformats.org/officeDocument/2006/bibliography"/>
  </ds:schemaRefs>
</ds:datastoreItem>
</file>

<file path=customXml/itemProps3.xml><?xml version="1.0" encoding="utf-8"?>
<ds:datastoreItem xmlns:ds="http://schemas.openxmlformats.org/officeDocument/2006/customXml" ds:itemID="{7F998E04-2D16-410B-830C-70E10A03204D}">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cb7da8d6-17cd-48e2-ad15-4162bddd305f"/>
  </ds:schemaRefs>
</ds:datastoreItem>
</file>

<file path=customXml/itemProps4.xml><?xml version="1.0" encoding="utf-8"?>
<ds:datastoreItem xmlns:ds="http://schemas.openxmlformats.org/officeDocument/2006/customXml" ds:itemID="{6EAB22E7-74B9-46C7-8CF8-D04719306C96}">
  <ds:schemaRefs>
    <ds:schemaRef ds:uri="http://schemas.microsoft.com/sharepoint/v3/contenttype/forms"/>
  </ds:schemaRefs>
</ds:datastoreItem>
</file>

<file path=customXml/itemProps5.xml><?xml version="1.0" encoding="utf-8"?>
<ds:datastoreItem xmlns:ds="http://schemas.openxmlformats.org/officeDocument/2006/customXml" ds:itemID="{BE8962A1-9E96-4983-B64E-B2BFD68E99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Dawson</dc:creator>
  <cp:keywords/>
  <dc:description/>
  <cp:lastModifiedBy>Emma Dawson</cp:lastModifiedBy>
  <cp:revision>2</cp:revision>
  <dcterms:created xsi:type="dcterms:W3CDTF">2026-06-09T08:49:00Z</dcterms:created>
  <dcterms:modified xsi:type="dcterms:W3CDTF">2026-06-09T08:49:00Z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4399f659-67c9-479a-8d28-a44c00b13b0c</vt:lpwstr>
  </property>
</Properties>
</file>